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61"/>
        <w:tblW w:w="9356" w:type="dxa"/>
        <w:tblLook w:val="04A0" w:firstRow="1" w:lastRow="0" w:firstColumn="1" w:lastColumn="0" w:noHBand="0" w:noVBand="1"/>
      </w:tblPr>
      <w:tblGrid>
        <w:gridCol w:w="4395"/>
        <w:gridCol w:w="4961"/>
      </w:tblGrid>
      <w:tr w:rsidR="00F1361C" w:rsidRPr="00D130B9" w:rsidTr="00F1361C">
        <w:tc>
          <w:tcPr>
            <w:tcW w:w="9356" w:type="dxa"/>
            <w:gridSpan w:val="2"/>
            <w:tcBorders>
              <w:top w:val="nil"/>
              <w:left w:val="nil"/>
              <w:bottom w:val="nil"/>
              <w:right w:val="nil"/>
            </w:tcBorders>
            <w:vAlign w:val="center"/>
          </w:tcPr>
          <w:p w:rsidR="00042DFB" w:rsidRPr="00D130B9" w:rsidRDefault="00777C29" w:rsidP="00AA044F">
            <w:pPr>
              <w:ind w:right="-1984"/>
              <w:rPr>
                <w:rFonts w:ascii="Arial Black" w:hAnsi="Arial Black" w:cs="Gotham Pro"/>
                <w:b/>
                <w:bCs/>
                <w:color w:val="0016E8"/>
                <w:sz w:val="28"/>
                <w:szCs w:val="28"/>
              </w:rPr>
            </w:pPr>
            <w:r>
              <w:rPr>
                <w:rFonts w:ascii="Arial Black" w:hAnsi="Arial Black" w:cs="Gotham Pro"/>
                <w:b/>
                <w:bCs/>
                <w:color w:val="0016E8"/>
                <w:sz w:val="28"/>
                <w:szCs w:val="28"/>
              </w:rPr>
              <w:t>BOARD OF DIRECTORS</w:t>
            </w:r>
          </w:p>
        </w:tc>
      </w:tr>
      <w:tr w:rsidR="00F1361C" w:rsidRPr="00D130B9" w:rsidTr="00F1361C">
        <w:tc>
          <w:tcPr>
            <w:tcW w:w="4395" w:type="dxa"/>
            <w:tcBorders>
              <w:top w:val="nil"/>
              <w:left w:val="nil"/>
              <w:bottom w:val="nil"/>
              <w:right w:val="nil"/>
            </w:tcBorders>
            <w:vAlign w:val="center"/>
          </w:tcPr>
          <w:p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Date (DD/MM/YYYY)</w:t>
            </w:r>
          </w:p>
        </w:tc>
        <w:tc>
          <w:tcPr>
            <w:tcW w:w="4961" w:type="dxa"/>
            <w:tcBorders>
              <w:top w:val="single" w:sz="4" w:space="0" w:color="0016E8"/>
              <w:left w:val="single" w:sz="4" w:space="0" w:color="0016E8"/>
              <w:bottom w:val="single" w:sz="4" w:space="0" w:color="0016E8"/>
              <w:right w:val="single" w:sz="4" w:space="0" w:color="0016E8"/>
            </w:tcBorders>
          </w:tcPr>
          <w:p w:rsidR="00F1361C" w:rsidRPr="00D130B9" w:rsidRDefault="00777C29" w:rsidP="00AA044F">
            <w:pPr>
              <w:ind w:right="-1984"/>
              <w:rPr>
                <w:rFonts w:ascii="Arial Black" w:hAnsi="Arial Black" w:cs="Gotham Pro"/>
                <w:b/>
                <w:bCs/>
                <w:color w:val="0016E8"/>
                <w:sz w:val="28"/>
                <w:szCs w:val="28"/>
              </w:rPr>
            </w:pPr>
            <w:r>
              <w:rPr>
                <w:rFonts w:ascii="Arial Black" w:hAnsi="Arial Black" w:cs="Gotham Pro"/>
                <w:b/>
                <w:bCs/>
                <w:color w:val="0016E8"/>
                <w:sz w:val="28"/>
                <w:szCs w:val="28"/>
              </w:rPr>
              <w:t>11/01</w:t>
            </w:r>
            <w:r w:rsidR="00310099">
              <w:rPr>
                <w:rFonts w:ascii="Arial Black" w:hAnsi="Arial Black" w:cs="Gotham Pro"/>
                <w:b/>
                <w:bCs/>
                <w:color w:val="0016E8"/>
                <w:sz w:val="28"/>
                <w:szCs w:val="28"/>
              </w:rPr>
              <w:t>/2021</w:t>
            </w:r>
          </w:p>
        </w:tc>
      </w:tr>
      <w:tr w:rsidR="00F1361C" w:rsidRPr="00D130B9" w:rsidTr="00F1361C">
        <w:tc>
          <w:tcPr>
            <w:tcW w:w="4395" w:type="dxa"/>
            <w:tcBorders>
              <w:top w:val="nil"/>
              <w:left w:val="nil"/>
              <w:bottom w:val="nil"/>
              <w:right w:val="nil"/>
            </w:tcBorders>
            <w:vAlign w:val="center"/>
          </w:tcPr>
          <w:p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Venue</w:t>
            </w:r>
          </w:p>
        </w:tc>
        <w:tc>
          <w:tcPr>
            <w:tcW w:w="4961" w:type="dxa"/>
            <w:tcBorders>
              <w:top w:val="single" w:sz="4" w:space="0" w:color="0016E8"/>
              <w:left w:val="single" w:sz="4" w:space="0" w:color="0016E8"/>
              <w:bottom w:val="single" w:sz="4" w:space="0" w:color="0016E8"/>
              <w:right w:val="single" w:sz="4" w:space="0" w:color="0016E8"/>
            </w:tcBorders>
          </w:tcPr>
          <w:p w:rsidR="00F1361C" w:rsidRPr="00D130B9" w:rsidRDefault="00F1361C" w:rsidP="00AA044F">
            <w:pPr>
              <w:ind w:right="-1984"/>
              <w:rPr>
                <w:rFonts w:ascii="Arial Black" w:hAnsi="Arial Black" w:cs="Gotham Pro"/>
                <w:b/>
                <w:bCs/>
                <w:color w:val="0016E8"/>
                <w:sz w:val="28"/>
                <w:szCs w:val="28"/>
              </w:rPr>
            </w:pPr>
            <w:r>
              <w:rPr>
                <w:rFonts w:ascii="Arial Black" w:hAnsi="Arial Black" w:cs="Gotham Pro"/>
                <w:b/>
                <w:bCs/>
                <w:color w:val="0016E8"/>
                <w:sz w:val="28"/>
                <w:szCs w:val="28"/>
              </w:rPr>
              <w:t xml:space="preserve">ZOOM </w:t>
            </w:r>
          </w:p>
        </w:tc>
      </w:tr>
      <w:tr w:rsidR="00F1361C" w:rsidRPr="00D130B9" w:rsidTr="00F1361C">
        <w:tc>
          <w:tcPr>
            <w:tcW w:w="4395" w:type="dxa"/>
            <w:tcBorders>
              <w:top w:val="nil"/>
              <w:left w:val="nil"/>
              <w:bottom w:val="nil"/>
              <w:right w:val="nil"/>
            </w:tcBorders>
            <w:vAlign w:val="center"/>
          </w:tcPr>
          <w:p w:rsidR="00F1361C" w:rsidRPr="00D130B9" w:rsidRDefault="00F1361C" w:rsidP="00AA044F">
            <w:pPr>
              <w:ind w:right="-1984"/>
              <w:rPr>
                <w:rFonts w:ascii="Arial Black" w:hAnsi="Arial Black" w:cs="Gotham Pro"/>
                <w:b/>
                <w:bCs/>
                <w:color w:val="000000" w:themeColor="text1"/>
                <w:sz w:val="28"/>
                <w:szCs w:val="28"/>
              </w:rPr>
            </w:pPr>
            <w:r>
              <w:rPr>
                <w:rFonts w:ascii="Arial Black" w:hAnsi="Arial Black" w:cs="Gotham Pro"/>
                <w:b/>
                <w:bCs/>
                <w:color w:val="000000" w:themeColor="text1"/>
                <w:sz w:val="18"/>
                <w:szCs w:val="18"/>
              </w:rPr>
              <w:t>Time</w:t>
            </w:r>
          </w:p>
        </w:tc>
        <w:tc>
          <w:tcPr>
            <w:tcW w:w="4961" w:type="dxa"/>
            <w:tcBorders>
              <w:top w:val="single" w:sz="4" w:space="0" w:color="0016E8"/>
              <w:left w:val="single" w:sz="4" w:space="0" w:color="0016E8"/>
              <w:bottom w:val="single" w:sz="4" w:space="0" w:color="0016E8"/>
              <w:right w:val="single" w:sz="4" w:space="0" w:color="0016E8"/>
            </w:tcBorders>
            <w:shd w:val="clear" w:color="auto" w:fill="0016E8"/>
          </w:tcPr>
          <w:p w:rsidR="00F1361C" w:rsidRPr="00D130B9" w:rsidRDefault="00777C29" w:rsidP="00AA044F">
            <w:pPr>
              <w:ind w:right="-1984"/>
              <w:rPr>
                <w:rFonts w:ascii="Arial Black" w:hAnsi="Arial Black" w:cs="Gotham Pro"/>
                <w:b/>
                <w:bCs/>
                <w:color w:val="0016E8"/>
                <w:sz w:val="28"/>
                <w:szCs w:val="28"/>
              </w:rPr>
            </w:pPr>
            <w:r>
              <w:rPr>
                <w:rFonts w:ascii="Arial Black" w:hAnsi="Arial Black" w:cs="Gotham Pro"/>
                <w:b/>
                <w:bCs/>
                <w:color w:val="FFFFFF" w:themeColor="background1"/>
                <w:sz w:val="28"/>
                <w:szCs w:val="28"/>
              </w:rPr>
              <w:t>10:00</w:t>
            </w:r>
            <w:r w:rsidR="00F1361C">
              <w:rPr>
                <w:rFonts w:ascii="Arial Black" w:hAnsi="Arial Black" w:cs="Gotham Pro"/>
                <w:b/>
                <w:bCs/>
                <w:color w:val="FFFFFF" w:themeColor="background1"/>
                <w:sz w:val="28"/>
                <w:szCs w:val="28"/>
              </w:rPr>
              <w:t xml:space="preserve"> – </w:t>
            </w:r>
            <w:r>
              <w:rPr>
                <w:rFonts w:ascii="Arial Black" w:hAnsi="Arial Black" w:cs="Gotham Pro"/>
                <w:b/>
                <w:bCs/>
                <w:color w:val="FFFFFF" w:themeColor="background1"/>
                <w:sz w:val="28"/>
                <w:szCs w:val="28"/>
              </w:rPr>
              <w:t>12:00</w:t>
            </w:r>
          </w:p>
        </w:tc>
      </w:tr>
    </w:tbl>
    <w:p w:rsidR="00CB39CD" w:rsidRDefault="00CB39CD" w:rsidP="00F1361C">
      <w:pPr>
        <w:ind w:right="-516"/>
        <w:rPr>
          <w:rFonts w:ascii="Arial" w:hAnsi="Arial" w:cs="Arial"/>
        </w:rPr>
      </w:pPr>
    </w:p>
    <w:tbl>
      <w:tblPr>
        <w:tblStyle w:val="TableGrid1"/>
        <w:tblW w:w="9214" w:type="dxa"/>
        <w:tblInd w:w="137" w:type="dxa"/>
        <w:tblLook w:val="04A0" w:firstRow="1" w:lastRow="0" w:firstColumn="1" w:lastColumn="0" w:noHBand="0" w:noVBand="1"/>
      </w:tblPr>
      <w:tblGrid>
        <w:gridCol w:w="1610"/>
        <w:gridCol w:w="2217"/>
        <w:gridCol w:w="709"/>
        <w:gridCol w:w="4678"/>
      </w:tblGrid>
      <w:tr w:rsidR="00777C29" w:rsidRPr="00F747A3" w:rsidTr="00681AAF">
        <w:tc>
          <w:tcPr>
            <w:tcW w:w="1610" w:type="dxa"/>
            <w:tcBorders>
              <w:bottom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r w:rsidRPr="00F1361C">
              <w:rPr>
                <w:rFonts w:ascii="Arial Black" w:eastAsia="Times New Roman" w:hAnsi="Arial Black" w:cs="Arial"/>
                <w:b/>
                <w:bCs/>
                <w:color w:val="FFFFFF" w:themeColor="background1"/>
              </w:rPr>
              <w:t>Chair</w:t>
            </w:r>
          </w:p>
        </w:tc>
        <w:tc>
          <w:tcPr>
            <w:tcW w:w="2217"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Dr Neil Goodwin</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NG</w:t>
            </w:r>
          </w:p>
        </w:tc>
        <w:tc>
          <w:tcPr>
            <w:tcW w:w="4678"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Chairman, LHP</w:t>
            </w:r>
          </w:p>
        </w:tc>
      </w:tr>
      <w:tr w:rsidR="00777C29" w:rsidRPr="00F747A3" w:rsidTr="00681AAF">
        <w:tc>
          <w:tcPr>
            <w:tcW w:w="1610" w:type="dxa"/>
            <w:vMerge w:val="restart"/>
            <w:tcBorders>
              <w:top w:val="single" w:sz="4" w:space="0" w:color="auto"/>
              <w:left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t>Partners</w:t>
            </w: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 xml:space="preserve">Mike Gibney, for Hayley </w:t>
            </w:r>
            <w:proofErr w:type="spellStart"/>
            <w:r w:rsidRPr="00777C29">
              <w:rPr>
                <w:rFonts w:ascii="Arial" w:hAnsi="Arial" w:cs="Arial"/>
                <w:bCs/>
                <w:color w:val="000000" w:themeColor="text1"/>
                <w:sz w:val="22"/>
                <w:szCs w:val="22"/>
              </w:rPr>
              <w:t>Citrione</w:t>
            </w:r>
            <w:proofErr w:type="spellEnd"/>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MB</w:t>
            </w:r>
          </w:p>
        </w:tc>
        <w:tc>
          <w:tcPr>
            <w:tcW w:w="4678"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Dir</w:t>
            </w:r>
            <w:r>
              <w:rPr>
                <w:rFonts w:ascii="Arial" w:hAnsi="Arial" w:cs="Arial"/>
                <w:bCs/>
                <w:color w:val="000000" w:themeColor="text1"/>
                <w:sz w:val="22"/>
                <w:szCs w:val="22"/>
              </w:rPr>
              <w:t>ector</w:t>
            </w:r>
            <w:r w:rsidRPr="00777C29">
              <w:rPr>
                <w:rFonts w:ascii="Arial" w:hAnsi="Arial" w:cs="Arial"/>
                <w:bCs/>
                <w:color w:val="000000" w:themeColor="text1"/>
                <w:sz w:val="22"/>
                <w:szCs w:val="22"/>
              </w:rPr>
              <w:t xml:space="preserve"> of Workforce and Innovation, </w:t>
            </w:r>
            <w:r w:rsidRPr="00777C29">
              <w:rPr>
                <w:rFonts w:ascii="Arial" w:hAnsi="Arial" w:cs="Arial"/>
                <w:color w:val="000000"/>
                <w:sz w:val="22"/>
                <w:szCs w:val="22"/>
              </w:rPr>
              <w:t>The Walton Centre NHS FT</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Prof. Louise Kenny</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LK</w:t>
            </w:r>
          </w:p>
        </w:tc>
        <w:tc>
          <w:tcPr>
            <w:tcW w:w="4678"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color w:val="000000" w:themeColor="text1"/>
                <w:sz w:val="22"/>
                <w:szCs w:val="22"/>
                <w:lang w:val="pt-BR"/>
              </w:rPr>
              <w:t>Executive Pro Vice Chancellor, University of Liverpool (UoL)</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Jane Tomkinson</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JT</w:t>
            </w:r>
          </w:p>
        </w:tc>
        <w:tc>
          <w:tcPr>
            <w:tcW w:w="4678" w:type="dxa"/>
          </w:tcPr>
          <w:p w:rsidR="00777C29" w:rsidRPr="00777C29" w:rsidRDefault="00777C29" w:rsidP="00777C29">
            <w:pPr>
              <w:pStyle w:val="BodyText"/>
              <w:spacing w:before="60" w:after="60" w:line="276" w:lineRule="auto"/>
              <w:rPr>
                <w:rFonts w:ascii="Arial" w:hAnsi="Arial" w:cs="Arial"/>
                <w:color w:val="000000" w:themeColor="text1"/>
                <w:sz w:val="22"/>
                <w:szCs w:val="22"/>
                <w:lang w:val="en-GB"/>
              </w:rPr>
            </w:pPr>
            <w:r w:rsidRPr="00777C29">
              <w:rPr>
                <w:rFonts w:ascii="Arial" w:hAnsi="Arial" w:cs="Arial"/>
                <w:color w:val="000000" w:themeColor="text1"/>
                <w:sz w:val="22"/>
                <w:szCs w:val="22"/>
                <w:lang w:val="en-GB"/>
              </w:rPr>
              <w:t>CEO, Liverpool Heart and Chest Hospital</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sz w:val="22"/>
                <w:szCs w:val="22"/>
              </w:rPr>
            </w:pPr>
            <w:r w:rsidRPr="00777C29">
              <w:rPr>
                <w:rFonts w:ascii="Arial" w:hAnsi="Arial" w:cs="Arial"/>
                <w:bCs/>
                <w:sz w:val="22"/>
                <w:szCs w:val="22"/>
              </w:rPr>
              <w:t>Seth Crofts</w:t>
            </w:r>
          </w:p>
        </w:tc>
        <w:tc>
          <w:tcPr>
            <w:tcW w:w="709" w:type="dxa"/>
          </w:tcPr>
          <w:p w:rsidR="00777C29" w:rsidRPr="00777C29" w:rsidRDefault="00777C29" w:rsidP="00777C29">
            <w:pPr>
              <w:pStyle w:val="BodyText"/>
              <w:spacing w:before="60" w:after="60" w:line="276" w:lineRule="auto"/>
              <w:rPr>
                <w:rFonts w:ascii="Arial" w:hAnsi="Arial" w:cs="Arial"/>
                <w:bCs/>
                <w:sz w:val="22"/>
                <w:szCs w:val="22"/>
              </w:rPr>
            </w:pPr>
            <w:r w:rsidRPr="00777C29">
              <w:rPr>
                <w:rFonts w:ascii="Arial" w:hAnsi="Arial" w:cs="Arial"/>
                <w:bCs/>
                <w:sz w:val="22"/>
                <w:szCs w:val="22"/>
              </w:rPr>
              <w:t>CA</w:t>
            </w:r>
          </w:p>
        </w:tc>
        <w:tc>
          <w:tcPr>
            <w:tcW w:w="4678" w:type="dxa"/>
          </w:tcPr>
          <w:p w:rsidR="00777C29" w:rsidRPr="00777C29" w:rsidRDefault="00777C29" w:rsidP="00777C29">
            <w:pPr>
              <w:widowControl/>
              <w:autoSpaceDE/>
              <w:autoSpaceDN/>
              <w:rPr>
                <w:rFonts w:ascii="Arial" w:hAnsi="Arial" w:cs="Arial"/>
                <w:lang w:val="en-GB"/>
              </w:rPr>
            </w:pPr>
            <w:r w:rsidRPr="00777C29">
              <w:rPr>
                <w:rFonts w:ascii="Arial" w:hAnsi="Arial" w:cs="Arial"/>
                <w:shd w:val="clear" w:color="auto" w:fill="FFFFFF"/>
              </w:rPr>
              <w:t xml:space="preserve">Pro-Vice Chancellor and Dean Faculty of Health and Social Care, Edge Hill University </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sz w:val="22"/>
                <w:szCs w:val="22"/>
              </w:rPr>
            </w:pPr>
            <w:r w:rsidRPr="00777C29">
              <w:rPr>
                <w:rFonts w:ascii="Arial" w:hAnsi="Arial" w:cs="Arial"/>
                <w:sz w:val="22"/>
                <w:szCs w:val="22"/>
              </w:rPr>
              <w:t>David Lalloo</w:t>
            </w:r>
          </w:p>
        </w:tc>
        <w:tc>
          <w:tcPr>
            <w:tcW w:w="709" w:type="dxa"/>
          </w:tcPr>
          <w:p w:rsidR="00777C29" w:rsidRPr="00777C29" w:rsidRDefault="00777C29" w:rsidP="00777C29">
            <w:pPr>
              <w:pStyle w:val="BodyText"/>
              <w:spacing w:before="60" w:after="60" w:line="276" w:lineRule="auto"/>
              <w:rPr>
                <w:rFonts w:ascii="Arial" w:hAnsi="Arial" w:cs="Arial"/>
                <w:bCs/>
                <w:sz w:val="22"/>
                <w:szCs w:val="22"/>
              </w:rPr>
            </w:pPr>
            <w:r w:rsidRPr="00777C29">
              <w:rPr>
                <w:rFonts w:ascii="Arial" w:hAnsi="Arial" w:cs="Arial"/>
                <w:bCs/>
                <w:sz w:val="22"/>
                <w:szCs w:val="22"/>
              </w:rPr>
              <w:t>PW</w:t>
            </w:r>
          </w:p>
        </w:tc>
        <w:tc>
          <w:tcPr>
            <w:tcW w:w="4678" w:type="dxa"/>
          </w:tcPr>
          <w:p w:rsidR="00777C29" w:rsidRPr="00777C29" w:rsidRDefault="00777C29" w:rsidP="00777C29">
            <w:pPr>
              <w:pStyle w:val="BodyText"/>
              <w:spacing w:before="60" w:after="60" w:line="276" w:lineRule="auto"/>
              <w:rPr>
                <w:rFonts w:ascii="Arial" w:hAnsi="Arial" w:cs="Arial"/>
                <w:sz w:val="22"/>
                <w:szCs w:val="22"/>
                <w:lang w:val="en-GB"/>
              </w:rPr>
            </w:pPr>
            <w:r w:rsidRPr="00777C29">
              <w:rPr>
                <w:rFonts w:ascii="Arial" w:hAnsi="Arial" w:cs="Arial"/>
                <w:sz w:val="22"/>
                <w:szCs w:val="22"/>
                <w:lang w:val="en-GB"/>
              </w:rPr>
              <w:t xml:space="preserve">Director, </w:t>
            </w:r>
            <w:r>
              <w:rPr>
                <w:rFonts w:ascii="Arial" w:hAnsi="Arial" w:cs="Arial"/>
                <w:sz w:val="22"/>
                <w:szCs w:val="22"/>
                <w:lang w:val="en-GB"/>
              </w:rPr>
              <w:t xml:space="preserve">Liverpool </w:t>
            </w:r>
            <w:r w:rsidRPr="00777C29">
              <w:rPr>
                <w:rFonts w:ascii="Arial" w:hAnsi="Arial" w:cs="Arial"/>
                <w:sz w:val="22"/>
                <w:szCs w:val="22"/>
                <w:lang w:val="en-GB"/>
              </w:rPr>
              <w:t>School of Tropical Medicine</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Phil Jennings</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PJ</w:t>
            </w:r>
          </w:p>
        </w:tc>
        <w:tc>
          <w:tcPr>
            <w:tcW w:w="4678" w:type="dxa"/>
          </w:tcPr>
          <w:p w:rsidR="00777C29" w:rsidRPr="00777C29" w:rsidRDefault="00777C29" w:rsidP="00777C29">
            <w:pPr>
              <w:pStyle w:val="BodyText"/>
              <w:widowControl/>
              <w:spacing w:before="60" w:after="60" w:line="276" w:lineRule="auto"/>
              <w:rPr>
                <w:rFonts w:ascii="Arial" w:hAnsi="Arial" w:cs="Arial"/>
                <w:color w:val="000000" w:themeColor="text1"/>
                <w:sz w:val="22"/>
                <w:szCs w:val="22"/>
                <w:lang w:val="en-GB"/>
              </w:rPr>
            </w:pPr>
            <w:r w:rsidRPr="00777C29">
              <w:rPr>
                <w:rFonts w:ascii="Arial" w:hAnsi="Arial" w:cs="Arial"/>
                <w:sz w:val="22"/>
                <w:szCs w:val="22"/>
              </w:rPr>
              <w:t>CEO, The Innovation Agency</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Dr Liz Bishop</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LB</w:t>
            </w:r>
          </w:p>
        </w:tc>
        <w:tc>
          <w:tcPr>
            <w:tcW w:w="4678" w:type="dxa"/>
          </w:tcPr>
          <w:p w:rsidR="00777C29" w:rsidRPr="00777C29" w:rsidRDefault="00777C29" w:rsidP="00777C29">
            <w:pPr>
              <w:pStyle w:val="BodyText"/>
              <w:widowControl/>
              <w:spacing w:before="60" w:after="60" w:line="276" w:lineRule="auto"/>
              <w:rPr>
                <w:rFonts w:ascii="Arial" w:hAnsi="Arial" w:cs="Arial"/>
                <w:sz w:val="22"/>
                <w:szCs w:val="22"/>
                <w:shd w:val="clear" w:color="auto" w:fill="FFFFFF"/>
              </w:rPr>
            </w:pPr>
            <w:r w:rsidRPr="00777C29">
              <w:rPr>
                <w:rFonts w:ascii="Arial" w:hAnsi="Arial" w:cs="Arial"/>
                <w:bCs/>
                <w:color w:val="000000" w:themeColor="text1"/>
                <w:sz w:val="22"/>
                <w:szCs w:val="22"/>
              </w:rPr>
              <w:t>CEO, Clatterbridge Cancer Centre NHS FT</w:t>
            </w:r>
          </w:p>
        </w:tc>
      </w:tr>
      <w:tr w:rsidR="00777C29" w:rsidRPr="00F747A3" w:rsidTr="00681AAF">
        <w:tc>
          <w:tcPr>
            <w:tcW w:w="1610" w:type="dxa"/>
            <w:vMerge/>
            <w:tcBorders>
              <w:left w:val="single" w:sz="4" w:space="0" w:color="auto"/>
              <w:bottom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Prof Enitan Carroll</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EC</w:t>
            </w:r>
          </w:p>
        </w:tc>
        <w:tc>
          <w:tcPr>
            <w:tcW w:w="4678" w:type="dxa"/>
          </w:tcPr>
          <w:p w:rsidR="00777C29" w:rsidRPr="00777C29" w:rsidRDefault="00777C29" w:rsidP="00777C29">
            <w:pPr>
              <w:pStyle w:val="BodyText"/>
              <w:widowControl/>
              <w:spacing w:before="60" w:after="60" w:line="276" w:lineRule="auto"/>
              <w:rPr>
                <w:rFonts w:ascii="Arial" w:hAnsi="Arial" w:cs="Arial"/>
                <w:sz w:val="22"/>
                <w:szCs w:val="22"/>
                <w:shd w:val="clear" w:color="auto" w:fill="FFFFFF"/>
              </w:rPr>
            </w:pPr>
            <w:r w:rsidRPr="00777C29">
              <w:rPr>
                <w:rFonts w:ascii="Arial" w:hAnsi="Arial" w:cs="Arial"/>
                <w:sz w:val="22"/>
                <w:szCs w:val="22"/>
                <w:shd w:val="clear" w:color="auto" w:fill="FFFFFF"/>
              </w:rPr>
              <w:t>Clinical Director of NIHR regional research network</w:t>
            </w:r>
          </w:p>
        </w:tc>
      </w:tr>
      <w:tr w:rsidR="00777C29" w:rsidRPr="00F747A3" w:rsidTr="00681AAF">
        <w:tc>
          <w:tcPr>
            <w:tcW w:w="1610" w:type="dxa"/>
            <w:vMerge w:val="restart"/>
            <w:tcBorders>
              <w:top w:val="single" w:sz="4" w:space="0" w:color="auto"/>
              <w:left w:val="single" w:sz="4" w:space="0" w:color="auto"/>
              <w:right w:val="single" w:sz="4" w:space="0" w:color="auto"/>
            </w:tcBorders>
            <w:shd w:val="clear" w:color="auto" w:fill="0016E8"/>
          </w:tcPr>
          <w:p w:rsidR="00777C29" w:rsidRPr="00F1361C" w:rsidRDefault="00777C29" w:rsidP="00777C29">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t>A</w:t>
            </w:r>
            <w:r w:rsidRPr="00F1361C">
              <w:rPr>
                <w:rFonts w:ascii="Arial Black" w:eastAsia="Times New Roman" w:hAnsi="Arial Black" w:cs="Arial"/>
                <w:b/>
                <w:color w:val="FFFFFF" w:themeColor="background1"/>
              </w:rPr>
              <w:t>ttendance</w:t>
            </w: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Dr Dawn Lawson</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DL</w:t>
            </w:r>
          </w:p>
        </w:tc>
        <w:tc>
          <w:tcPr>
            <w:tcW w:w="4678"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eastAsiaTheme="minorHAnsi" w:hAnsi="Arial" w:cs="Arial"/>
                <w:color w:val="000000"/>
                <w:sz w:val="22"/>
                <w:szCs w:val="22"/>
                <w:lang w:val="en-GB"/>
              </w:rPr>
              <w:t>CEO, LHP</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Dr Mark Jackson</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MJ</w:t>
            </w:r>
          </w:p>
        </w:tc>
        <w:tc>
          <w:tcPr>
            <w:tcW w:w="4678"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eastAsiaTheme="minorHAnsi" w:hAnsi="Arial" w:cs="Arial"/>
                <w:color w:val="000000"/>
                <w:sz w:val="22"/>
                <w:szCs w:val="22"/>
                <w:lang w:val="en-GB"/>
              </w:rPr>
              <w:t>Director of Delivery and Performance, LHP</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Dr Rachel Joynes</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RJ</w:t>
            </w:r>
          </w:p>
        </w:tc>
        <w:tc>
          <w:tcPr>
            <w:tcW w:w="4678"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color w:val="000000" w:themeColor="text1"/>
                <w:sz w:val="22"/>
                <w:szCs w:val="22"/>
              </w:rPr>
              <w:t>Director of Research Infrastructure and Education, LHP</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color w:val="231F20"/>
                <w:sz w:val="22"/>
                <w:szCs w:val="22"/>
                <w:lang w:val="en-GB"/>
              </w:rPr>
              <w:t>Karen Edge</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FM</w:t>
            </w:r>
          </w:p>
        </w:tc>
        <w:tc>
          <w:tcPr>
            <w:tcW w:w="4678" w:type="dxa"/>
          </w:tcPr>
          <w:p w:rsidR="00777C29" w:rsidRPr="00777C29" w:rsidRDefault="00777C29" w:rsidP="00777C29">
            <w:pPr>
              <w:pStyle w:val="BodyText"/>
              <w:spacing w:before="60" w:after="60" w:line="276" w:lineRule="auto"/>
              <w:rPr>
                <w:rFonts w:ascii="Arial" w:hAnsi="Arial" w:cs="Arial"/>
                <w:color w:val="000000" w:themeColor="text1"/>
                <w:sz w:val="22"/>
                <w:szCs w:val="22"/>
              </w:rPr>
            </w:pPr>
            <w:r w:rsidRPr="00777C29">
              <w:rPr>
                <w:rFonts w:ascii="Arial" w:hAnsi="Arial" w:cs="Arial"/>
                <w:sz w:val="22"/>
                <w:szCs w:val="22"/>
              </w:rPr>
              <w:t>Director of Finance, LHCH</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color w:val="231F20"/>
                <w:sz w:val="22"/>
                <w:szCs w:val="22"/>
                <w:lang w:val="en-GB"/>
              </w:rPr>
            </w:pPr>
            <w:r w:rsidRPr="00777C29">
              <w:rPr>
                <w:rFonts w:ascii="Arial" w:hAnsi="Arial" w:cs="Arial"/>
                <w:color w:val="231F20"/>
                <w:sz w:val="22"/>
                <w:szCs w:val="22"/>
                <w:lang w:val="en-GB"/>
              </w:rPr>
              <w:t>Roger Bickerstaff</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RB</w:t>
            </w:r>
          </w:p>
        </w:tc>
        <w:tc>
          <w:tcPr>
            <w:tcW w:w="4678" w:type="dxa"/>
          </w:tcPr>
          <w:p w:rsidR="00777C29" w:rsidRPr="00777C29" w:rsidRDefault="00777C29" w:rsidP="00777C29">
            <w:pPr>
              <w:pStyle w:val="BodyText"/>
              <w:spacing w:before="60" w:after="60" w:line="276" w:lineRule="auto"/>
              <w:rPr>
                <w:rFonts w:ascii="Arial" w:hAnsi="Arial" w:cs="Arial"/>
                <w:b/>
                <w:sz w:val="22"/>
                <w:szCs w:val="22"/>
              </w:rPr>
            </w:pPr>
            <w:r w:rsidRPr="00777C29">
              <w:rPr>
                <w:rFonts w:ascii="Arial" w:hAnsi="Arial" w:cs="Arial"/>
                <w:sz w:val="22"/>
                <w:szCs w:val="22"/>
                <w:shd w:val="clear" w:color="auto" w:fill="FFFFFF"/>
              </w:rPr>
              <w:t>Commercial</w:t>
            </w:r>
            <w:r w:rsidRPr="00777C29">
              <w:rPr>
                <w:rStyle w:val="Strong"/>
                <w:rFonts w:ascii="Arial" w:hAnsi="Arial" w:cs="Arial"/>
                <w:b w:val="0"/>
                <w:sz w:val="22"/>
                <w:szCs w:val="22"/>
              </w:rPr>
              <w:t xml:space="preserve"> Accountant</w:t>
            </w:r>
            <w:r w:rsidRPr="00777C29">
              <w:rPr>
                <w:rFonts w:ascii="Arial" w:hAnsi="Arial" w:cs="Arial"/>
                <w:b/>
                <w:sz w:val="22"/>
                <w:szCs w:val="22"/>
                <w:shd w:val="clear" w:color="auto" w:fill="FFFFFF"/>
              </w:rPr>
              <w:t xml:space="preserve"> </w:t>
            </w:r>
            <w:r w:rsidRPr="00777C29">
              <w:rPr>
                <w:rFonts w:ascii="Arial" w:hAnsi="Arial" w:cs="Arial"/>
                <w:sz w:val="22"/>
                <w:szCs w:val="22"/>
                <w:shd w:val="clear" w:color="auto" w:fill="FFFFFF"/>
              </w:rPr>
              <w:t>at</w:t>
            </w:r>
            <w:r w:rsidRPr="00777C29">
              <w:rPr>
                <w:rStyle w:val="Strong"/>
                <w:rFonts w:ascii="Arial" w:hAnsi="Arial" w:cs="Arial"/>
                <w:sz w:val="22"/>
                <w:szCs w:val="22"/>
              </w:rPr>
              <w:t xml:space="preserve"> </w:t>
            </w:r>
            <w:r w:rsidRPr="00777C29">
              <w:rPr>
                <w:rStyle w:val="Strong"/>
                <w:rFonts w:ascii="Arial" w:hAnsi="Arial" w:cs="Arial"/>
                <w:b w:val="0"/>
                <w:sz w:val="22"/>
                <w:szCs w:val="22"/>
              </w:rPr>
              <w:t>University of Liverpool</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Georgia Bracey</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SW</w:t>
            </w:r>
          </w:p>
        </w:tc>
        <w:tc>
          <w:tcPr>
            <w:tcW w:w="4678" w:type="dxa"/>
          </w:tcPr>
          <w:p w:rsidR="00777C29" w:rsidRPr="00777C29" w:rsidRDefault="00777C29" w:rsidP="00777C29">
            <w:pPr>
              <w:pStyle w:val="BodyText"/>
              <w:spacing w:before="60" w:after="60" w:line="276" w:lineRule="auto"/>
              <w:rPr>
                <w:rFonts w:ascii="Arial" w:hAnsi="Arial" w:cs="Arial"/>
                <w:color w:val="000000" w:themeColor="text1"/>
                <w:sz w:val="22"/>
                <w:szCs w:val="22"/>
              </w:rPr>
            </w:pPr>
            <w:r w:rsidRPr="00777C29">
              <w:rPr>
                <w:rFonts w:ascii="Arial" w:hAnsi="Arial" w:cs="Arial"/>
                <w:sz w:val="22"/>
                <w:szCs w:val="22"/>
              </w:rPr>
              <w:t>Executive Office Administrator, LHP</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sz w:val="22"/>
                <w:szCs w:val="22"/>
              </w:rPr>
              <w:t>Prof Terry Jones</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CH</w:t>
            </w:r>
          </w:p>
        </w:tc>
        <w:tc>
          <w:tcPr>
            <w:tcW w:w="4678" w:type="dxa"/>
          </w:tcPr>
          <w:p w:rsidR="00777C29" w:rsidRPr="00777C29" w:rsidRDefault="00777C29" w:rsidP="00777C29">
            <w:pPr>
              <w:rPr>
                <w:rFonts w:ascii="Arial" w:hAnsi="Arial" w:cs="Arial"/>
                <w:color w:val="000000" w:themeColor="text1"/>
              </w:rPr>
            </w:pPr>
            <w:r w:rsidRPr="00777C29">
              <w:rPr>
                <w:rFonts w:ascii="Arial" w:hAnsi="Arial" w:cs="Arial"/>
              </w:rPr>
              <w:t xml:space="preserve">Professor of Head and Neck Surgery, </w:t>
            </w:r>
            <w:proofErr w:type="spellStart"/>
            <w:r w:rsidRPr="00777C29">
              <w:rPr>
                <w:rFonts w:ascii="Arial" w:hAnsi="Arial" w:cs="Arial"/>
              </w:rPr>
              <w:t>UoL</w:t>
            </w:r>
            <w:proofErr w:type="spellEnd"/>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bCs/>
                <w:color w:val="000000" w:themeColor="text1"/>
                <w:sz w:val="22"/>
                <w:szCs w:val="22"/>
                <w:highlight w:val="yellow"/>
              </w:rPr>
            </w:pPr>
            <w:r w:rsidRPr="00777C29">
              <w:rPr>
                <w:rFonts w:ascii="Arial" w:hAnsi="Arial" w:cs="Arial"/>
                <w:sz w:val="22"/>
                <w:szCs w:val="22"/>
              </w:rPr>
              <w:t>Prof William Hope</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WH</w:t>
            </w:r>
          </w:p>
        </w:tc>
        <w:tc>
          <w:tcPr>
            <w:tcW w:w="4678" w:type="dxa"/>
          </w:tcPr>
          <w:p w:rsidR="00777C29" w:rsidRPr="00777C29" w:rsidRDefault="00777C29" w:rsidP="00777C29">
            <w:pPr>
              <w:rPr>
                <w:rFonts w:ascii="Arial" w:hAnsi="Arial" w:cs="Arial"/>
                <w:color w:val="000000" w:themeColor="text1"/>
              </w:rPr>
            </w:pPr>
            <w:r w:rsidRPr="00777C29">
              <w:rPr>
                <w:rFonts w:ascii="Arial" w:hAnsi="Arial" w:cs="Arial"/>
                <w:lang w:eastAsia="en-GB"/>
              </w:rPr>
              <w:t>Director, Centre of Excellence in Infectious Diseases Research, University of Liverpool</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sz w:val="22"/>
                <w:szCs w:val="22"/>
                <w:highlight w:val="yellow"/>
              </w:rPr>
            </w:pPr>
            <w:r w:rsidRPr="00777C29">
              <w:rPr>
                <w:rFonts w:ascii="Arial" w:hAnsi="Arial" w:cs="Arial"/>
                <w:sz w:val="22"/>
                <w:szCs w:val="22"/>
              </w:rPr>
              <w:t>Prof Iain Buchan</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IB</w:t>
            </w:r>
          </w:p>
        </w:tc>
        <w:tc>
          <w:tcPr>
            <w:tcW w:w="4678" w:type="dxa"/>
          </w:tcPr>
          <w:p w:rsidR="00777C29" w:rsidRPr="00777C29" w:rsidRDefault="00777C29" w:rsidP="00777C29">
            <w:pPr>
              <w:pStyle w:val="BodyText"/>
              <w:spacing w:before="60" w:after="60" w:line="276" w:lineRule="auto"/>
              <w:rPr>
                <w:rFonts w:ascii="Arial" w:hAnsi="Arial" w:cs="Arial"/>
                <w:color w:val="000000" w:themeColor="text1"/>
                <w:sz w:val="22"/>
                <w:szCs w:val="22"/>
              </w:rPr>
            </w:pPr>
            <w:r w:rsidRPr="00777C29">
              <w:rPr>
                <w:rFonts w:ascii="Arial" w:hAnsi="Arial" w:cs="Arial"/>
                <w:sz w:val="22"/>
                <w:szCs w:val="22"/>
                <w:shd w:val="clear" w:color="auto" w:fill="FFFFFF"/>
              </w:rPr>
              <w:t xml:space="preserve">Chair in Public Health and Clinical Informatics at </w:t>
            </w:r>
            <w:proofErr w:type="spellStart"/>
            <w:r w:rsidRPr="00777C29">
              <w:rPr>
                <w:rFonts w:ascii="Arial" w:hAnsi="Arial" w:cs="Arial"/>
                <w:sz w:val="22"/>
                <w:szCs w:val="22"/>
                <w:shd w:val="clear" w:color="auto" w:fill="FFFFFF"/>
              </w:rPr>
              <w:t>UoL</w:t>
            </w:r>
            <w:proofErr w:type="spellEnd"/>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777C29" w:rsidRPr="00777C29" w:rsidRDefault="00777C29" w:rsidP="00777C29">
            <w:pPr>
              <w:pStyle w:val="BodyText"/>
              <w:spacing w:before="60" w:after="60" w:line="276" w:lineRule="auto"/>
              <w:rPr>
                <w:rFonts w:ascii="Arial" w:hAnsi="Arial" w:cs="Arial"/>
                <w:sz w:val="22"/>
                <w:szCs w:val="22"/>
              </w:rPr>
            </w:pPr>
            <w:r w:rsidRPr="00777C29">
              <w:rPr>
                <w:rFonts w:ascii="Arial" w:hAnsi="Arial" w:cs="Arial"/>
                <w:sz w:val="22"/>
                <w:szCs w:val="22"/>
              </w:rPr>
              <w:t>Gary Leeming</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GL</w:t>
            </w:r>
          </w:p>
        </w:tc>
        <w:tc>
          <w:tcPr>
            <w:tcW w:w="4678" w:type="dxa"/>
          </w:tcPr>
          <w:p w:rsidR="00681AAF" w:rsidRPr="00777C29" w:rsidRDefault="00777C29" w:rsidP="00777C29">
            <w:pPr>
              <w:pStyle w:val="BodyText"/>
              <w:spacing w:before="60" w:after="60" w:line="276" w:lineRule="auto"/>
              <w:rPr>
                <w:rFonts w:ascii="Arial" w:hAnsi="Arial" w:cs="Arial"/>
                <w:color w:val="000000" w:themeColor="text1"/>
                <w:sz w:val="22"/>
                <w:szCs w:val="22"/>
              </w:rPr>
            </w:pPr>
            <w:r w:rsidRPr="00777C29">
              <w:rPr>
                <w:rFonts w:ascii="Arial" w:hAnsi="Arial" w:cs="Arial"/>
                <w:color w:val="000000" w:themeColor="text1"/>
                <w:sz w:val="22"/>
                <w:szCs w:val="22"/>
              </w:rPr>
              <w:t>Director, Civic Data Cooperative</w:t>
            </w:r>
          </w:p>
        </w:tc>
      </w:tr>
      <w:tr w:rsidR="0036323E" w:rsidRPr="00F747A3" w:rsidTr="00681AAF">
        <w:tc>
          <w:tcPr>
            <w:tcW w:w="1610" w:type="dxa"/>
            <w:tcBorders>
              <w:left w:val="single" w:sz="4" w:space="0" w:color="auto"/>
              <w:right w:val="single" w:sz="4" w:space="0" w:color="auto"/>
            </w:tcBorders>
            <w:shd w:val="clear" w:color="auto" w:fill="0016E8"/>
          </w:tcPr>
          <w:p w:rsidR="0036323E" w:rsidRDefault="0036323E" w:rsidP="00777C29">
            <w:pPr>
              <w:spacing w:before="60" w:after="60" w:line="276" w:lineRule="auto"/>
              <w:rPr>
                <w:rFonts w:ascii="Arial Black" w:eastAsia="Times New Roman" w:hAnsi="Arial Black" w:cs="Arial"/>
                <w:b/>
                <w:color w:val="FFFFFF" w:themeColor="background1"/>
              </w:rPr>
            </w:pPr>
          </w:p>
        </w:tc>
        <w:tc>
          <w:tcPr>
            <w:tcW w:w="2217" w:type="dxa"/>
            <w:tcBorders>
              <w:left w:val="single" w:sz="4" w:space="0" w:color="auto"/>
            </w:tcBorders>
          </w:tcPr>
          <w:p w:rsidR="0036323E" w:rsidRPr="00777C29" w:rsidRDefault="0036323E" w:rsidP="00777C29">
            <w:pPr>
              <w:pStyle w:val="BodyText"/>
              <w:spacing w:before="60" w:after="60" w:line="276" w:lineRule="auto"/>
              <w:rPr>
                <w:rFonts w:ascii="Arial" w:hAnsi="Arial" w:cs="Arial"/>
                <w:sz w:val="22"/>
                <w:szCs w:val="22"/>
              </w:rPr>
            </w:pPr>
            <w:r>
              <w:rPr>
                <w:rFonts w:ascii="Arial" w:hAnsi="Arial" w:cs="Arial"/>
                <w:sz w:val="22"/>
                <w:szCs w:val="22"/>
              </w:rPr>
              <w:t>Louise Shepherd</w:t>
            </w:r>
          </w:p>
        </w:tc>
        <w:tc>
          <w:tcPr>
            <w:tcW w:w="709" w:type="dxa"/>
          </w:tcPr>
          <w:p w:rsidR="0036323E" w:rsidRPr="00777C29" w:rsidRDefault="0036323E" w:rsidP="00777C29">
            <w:pPr>
              <w:pStyle w:val="BodyText"/>
              <w:spacing w:before="60" w:after="60" w:line="276" w:lineRule="auto"/>
              <w:rPr>
                <w:rFonts w:ascii="Arial" w:hAnsi="Arial" w:cs="Arial"/>
                <w:bCs/>
                <w:color w:val="000000" w:themeColor="text1"/>
                <w:sz w:val="22"/>
                <w:szCs w:val="22"/>
              </w:rPr>
            </w:pPr>
            <w:r>
              <w:rPr>
                <w:rFonts w:ascii="Arial" w:hAnsi="Arial" w:cs="Arial"/>
                <w:bCs/>
                <w:color w:val="000000" w:themeColor="text1"/>
                <w:sz w:val="22"/>
                <w:szCs w:val="22"/>
              </w:rPr>
              <w:t>LS</w:t>
            </w:r>
          </w:p>
        </w:tc>
        <w:tc>
          <w:tcPr>
            <w:tcW w:w="4678" w:type="dxa"/>
          </w:tcPr>
          <w:p w:rsidR="0036323E" w:rsidRPr="00777C29" w:rsidRDefault="0036323E" w:rsidP="00777C29">
            <w:pPr>
              <w:pStyle w:val="BodyText"/>
              <w:spacing w:before="60" w:after="60" w:line="276" w:lineRule="auto"/>
              <w:rPr>
                <w:rFonts w:ascii="Arial" w:hAnsi="Arial" w:cs="Arial"/>
                <w:color w:val="000000" w:themeColor="text1"/>
                <w:sz w:val="22"/>
                <w:szCs w:val="22"/>
              </w:rPr>
            </w:pPr>
            <w:r>
              <w:rPr>
                <w:rFonts w:ascii="Arial" w:hAnsi="Arial" w:cs="Arial"/>
                <w:color w:val="000000" w:themeColor="text1"/>
                <w:sz w:val="22"/>
                <w:szCs w:val="22"/>
              </w:rPr>
              <w:t>Chief Executive, Alder Hey NHS FT</w:t>
            </w:r>
            <w:bookmarkStart w:id="0" w:name="_GoBack"/>
            <w:bookmarkEnd w:id="0"/>
          </w:p>
        </w:tc>
      </w:tr>
      <w:tr w:rsidR="00777C29" w:rsidRPr="00F747A3" w:rsidTr="00681AAF">
        <w:tc>
          <w:tcPr>
            <w:tcW w:w="1610" w:type="dxa"/>
            <w:vMerge w:val="restart"/>
            <w:tcBorders>
              <w:left w:val="single" w:sz="4" w:space="0" w:color="auto"/>
              <w:right w:val="single" w:sz="4" w:space="0" w:color="auto"/>
            </w:tcBorders>
            <w:shd w:val="clear" w:color="auto" w:fill="0016E8"/>
          </w:tcPr>
          <w:p w:rsidR="00777C29" w:rsidRDefault="00681AAF" w:rsidP="00777C29">
            <w:pPr>
              <w:spacing w:before="60" w:after="60" w:line="276" w:lineRule="auto"/>
              <w:rPr>
                <w:rFonts w:ascii="Arial Black" w:eastAsia="Times New Roman" w:hAnsi="Arial Black" w:cs="Arial"/>
                <w:b/>
                <w:color w:val="FFFFFF" w:themeColor="background1"/>
              </w:rPr>
            </w:pPr>
            <w:r>
              <w:rPr>
                <w:rFonts w:ascii="Arial Black" w:eastAsia="Times New Roman" w:hAnsi="Arial Black" w:cs="Arial"/>
                <w:b/>
                <w:color w:val="FFFFFF" w:themeColor="background1"/>
              </w:rPr>
              <w:t>Apologies</w:t>
            </w:r>
          </w:p>
        </w:tc>
        <w:tc>
          <w:tcPr>
            <w:tcW w:w="2217" w:type="dxa"/>
          </w:tcPr>
          <w:p w:rsidR="00777C29" w:rsidRPr="00777C29" w:rsidRDefault="00777C29" w:rsidP="00777C29">
            <w:pPr>
              <w:pStyle w:val="BodyText"/>
              <w:spacing w:before="60" w:after="60" w:line="276" w:lineRule="auto"/>
              <w:rPr>
                <w:rFonts w:ascii="Arial" w:hAnsi="Arial" w:cs="Arial"/>
                <w:sz w:val="22"/>
                <w:szCs w:val="22"/>
              </w:rPr>
            </w:pPr>
            <w:r w:rsidRPr="00777C29">
              <w:rPr>
                <w:rFonts w:ascii="Arial" w:hAnsi="Arial" w:cs="Arial"/>
                <w:sz w:val="22"/>
                <w:szCs w:val="22"/>
              </w:rPr>
              <w:t>Hayley Citrine</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HC</w:t>
            </w:r>
          </w:p>
        </w:tc>
        <w:tc>
          <w:tcPr>
            <w:tcW w:w="4678" w:type="dxa"/>
          </w:tcPr>
          <w:p w:rsidR="00777C29" w:rsidRPr="00777C29" w:rsidRDefault="00777C29" w:rsidP="00777C29">
            <w:pPr>
              <w:pStyle w:val="BodyText"/>
              <w:spacing w:before="60" w:after="60" w:line="276" w:lineRule="auto"/>
              <w:rPr>
                <w:rFonts w:ascii="Arial" w:hAnsi="Arial" w:cs="Arial"/>
                <w:color w:val="000000" w:themeColor="text1"/>
                <w:sz w:val="22"/>
                <w:szCs w:val="22"/>
              </w:rPr>
            </w:pPr>
            <w:r w:rsidRPr="00777C29">
              <w:rPr>
                <w:rFonts w:ascii="Arial" w:hAnsi="Arial" w:cs="Arial"/>
                <w:color w:val="000000" w:themeColor="text1"/>
                <w:sz w:val="22"/>
                <w:szCs w:val="22"/>
              </w:rPr>
              <w:t>Chief Executive, The Walton Centre NHS FT</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Pr>
          <w:p w:rsidR="00777C29" w:rsidRPr="00777C29" w:rsidRDefault="00777C29" w:rsidP="00777C29">
            <w:pPr>
              <w:pStyle w:val="BodyText"/>
              <w:spacing w:before="60" w:after="60" w:line="276" w:lineRule="auto"/>
              <w:rPr>
                <w:rFonts w:ascii="Arial" w:hAnsi="Arial" w:cs="Arial"/>
                <w:sz w:val="22"/>
                <w:szCs w:val="22"/>
              </w:rPr>
            </w:pPr>
            <w:proofErr w:type="spellStart"/>
            <w:r w:rsidRPr="00777C29">
              <w:rPr>
                <w:rFonts w:ascii="Arial" w:hAnsi="Arial" w:cs="Arial"/>
                <w:bCs/>
                <w:color w:val="000000" w:themeColor="text1"/>
                <w:sz w:val="22"/>
                <w:szCs w:val="22"/>
              </w:rPr>
              <w:t>Raphaela</w:t>
            </w:r>
            <w:proofErr w:type="spellEnd"/>
            <w:r w:rsidRPr="00777C29">
              <w:rPr>
                <w:rFonts w:ascii="Arial" w:hAnsi="Arial" w:cs="Arial"/>
                <w:bCs/>
                <w:color w:val="000000" w:themeColor="text1"/>
                <w:sz w:val="22"/>
                <w:szCs w:val="22"/>
              </w:rPr>
              <w:t xml:space="preserve"> Kane</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RK</w:t>
            </w:r>
          </w:p>
        </w:tc>
        <w:tc>
          <w:tcPr>
            <w:tcW w:w="4678" w:type="dxa"/>
          </w:tcPr>
          <w:p w:rsidR="00777C29" w:rsidRPr="00777C29" w:rsidRDefault="00777C29" w:rsidP="00777C29">
            <w:pPr>
              <w:pStyle w:val="BodyText"/>
              <w:spacing w:before="60" w:after="60" w:line="276" w:lineRule="auto"/>
              <w:rPr>
                <w:rFonts w:ascii="Arial" w:hAnsi="Arial" w:cs="Arial"/>
                <w:color w:val="000000"/>
                <w:sz w:val="22"/>
                <w:szCs w:val="22"/>
              </w:rPr>
            </w:pPr>
            <w:r w:rsidRPr="00777C29">
              <w:rPr>
                <w:rFonts w:ascii="Arial" w:hAnsi="Arial" w:cs="Arial"/>
                <w:sz w:val="22"/>
                <w:szCs w:val="22"/>
                <w:shd w:val="clear" w:color="auto" w:fill="FFFFFF"/>
              </w:rPr>
              <w:t>Dean of Faculty of Health</w:t>
            </w:r>
            <w:r w:rsidRPr="00777C29">
              <w:rPr>
                <w:rFonts w:ascii="Arial" w:hAnsi="Arial" w:cs="Arial"/>
                <w:sz w:val="22"/>
                <w:szCs w:val="22"/>
              </w:rPr>
              <w:t xml:space="preserve">, </w:t>
            </w:r>
            <w:r w:rsidRPr="00777C29">
              <w:rPr>
                <w:rFonts w:ascii="Arial" w:hAnsi="Arial" w:cs="Arial"/>
                <w:color w:val="000000"/>
                <w:sz w:val="22"/>
                <w:szCs w:val="22"/>
              </w:rPr>
              <w:t>Liverpool John Moore’s University</w:t>
            </w:r>
          </w:p>
        </w:tc>
      </w:tr>
      <w:tr w:rsidR="00777C29" w:rsidRPr="00F747A3" w:rsidTr="00681AAF">
        <w:tc>
          <w:tcPr>
            <w:tcW w:w="1610" w:type="dxa"/>
            <w:vMerge/>
            <w:tcBorders>
              <w:left w:val="single" w:sz="4" w:space="0" w:color="auto"/>
              <w:bottom w:val="nil"/>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 xml:space="preserve">Jan </w:t>
            </w:r>
            <w:proofErr w:type="spellStart"/>
            <w:r w:rsidRPr="00777C29">
              <w:rPr>
                <w:rFonts w:ascii="Arial" w:hAnsi="Arial" w:cs="Arial"/>
                <w:bCs/>
                <w:color w:val="000000" w:themeColor="text1"/>
                <w:sz w:val="22"/>
                <w:szCs w:val="22"/>
              </w:rPr>
              <w:t>Ledward</w:t>
            </w:r>
            <w:proofErr w:type="spellEnd"/>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JL</w:t>
            </w:r>
          </w:p>
        </w:tc>
        <w:tc>
          <w:tcPr>
            <w:tcW w:w="4678" w:type="dxa"/>
          </w:tcPr>
          <w:p w:rsidR="00777C29" w:rsidRPr="00777C29" w:rsidRDefault="00777C29" w:rsidP="00777C29">
            <w:pPr>
              <w:pStyle w:val="BodyText"/>
              <w:spacing w:before="60" w:after="60" w:line="276" w:lineRule="auto"/>
              <w:rPr>
                <w:rFonts w:ascii="Arial" w:hAnsi="Arial" w:cs="Arial"/>
                <w:color w:val="000000" w:themeColor="text1"/>
                <w:sz w:val="22"/>
                <w:szCs w:val="22"/>
                <w:lang w:val="en-GB"/>
              </w:rPr>
            </w:pPr>
            <w:r w:rsidRPr="00777C29">
              <w:rPr>
                <w:rFonts w:ascii="Arial" w:hAnsi="Arial" w:cs="Arial"/>
                <w:sz w:val="22"/>
                <w:szCs w:val="22"/>
              </w:rPr>
              <w:t>Chief Officer, NHS Liverpool CCG</w:t>
            </w:r>
          </w:p>
        </w:tc>
      </w:tr>
      <w:tr w:rsidR="00777C29" w:rsidRPr="00F747A3" w:rsidTr="00681AAF">
        <w:tc>
          <w:tcPr>
            <w:tcW w:w="1610" w:type="dxa"/>
            <w:vMerge w:val="restart"/>
            <w:tcBorders>
              <w:top w:val="nil"/>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Joe Rafferty</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JR</w:t>
            </w:r>
          </w:p>
        </w:tc>
        <w:tc>
          <w:tcPr>
            <w:tcW w:w="4678" w:type="dxa"/>
          </w:tcPr>
          <w:p w:rsidR="00777C29" w:rsidRPr="00777C29" w:rsidRDefault="00777C29" w:rsidP="00777C29">
            <w:pPr>
              <w:pStyle w:val="BodyText"/>
              <w:spacing w:before="60" w:after="60" w:line="276" w:lineRule="auto"/>
              <w:rPr>
                <w:rFonts w:ascii="Arial" w:hAnsi="Arial" w:cs="Arial"/>
                <w:sz w:val="22"/>
                <w:szCs w:val="22"/>
              </w:rPr>
            </w:pPr>
            <w:r w:rsidRPr="00777C29">
              <w:rPr>
                <w:rFonts w:ascii="Arial" w:hAnsi="Arial" w:cs="Arial"/>
                <w:color w:val="000000" w:themeColor="text1"/>
                <w:sz w:val="22"/>
                <w:szCs w:val="22"/>
                <w:lang w:val="en-GB"/>
              </w:rPr>
              <w:t>CEO, Mersey Care NHS FT</w:t>
            </w:r>
          </w:p>
        </w:tc>
      </w:tr>
      <w:tr w:rsidR="00777C29" w:rsidRPr="00F747A3" w:rsidTr="00681AAF">
        <w:tc>
          <w:tcPr>
            <w:tcW w:w="1610" w:type="dxa"/>
            <w:vMerge/>
            <w:tcBorders>
              <w:left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Steve Warburton</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SW</w:t>
            </w:r>
          </w:p>
        </w:tc>
        <w:tc>
          <w:tcPr>
            <w:tcW w:w="4678" w:type="dxa"/>
          </w:tcPr>
          <w:p w:rsidR="00777C29" w:rsidRPr="00777C29" w:rsidRDefault="00777C29" w:rsidP="00777C29">
            <w:pPr>
              <w:pStyle w:val="BodyText"/>
              <w:spacing w:before="60" w:after="60" w:line="276" w:lineRule="auto"/>
              <w:rPr>
                <w:rFonts w:ascii="Arial" w:hAnsi="Arial" w:cs="Arial"/>
                <w:color w:val="000000" w:themeColor="text1"/>
                <w:sz w:val="22"/>
                <w:szCs w:val="22"/>
                <w:lang w:val="en-GB"/>
              </w:rPr>
            </w:pPr>
            <w:r w:rsidRPr="00777C29">
              <w:rPr>
                <w:rFonts w:ascii="Arial" w:hAnsi="Arial" w:cs="Arial"/>
                <w:color w:val="000000" w:themeColor="text1"/>
                <w:sz w:val="22"/>
                <w:szCs w:val="22"/>
                <w:lang w:val="en-GB"/>
              </w:rPr>
              <w:t>CEO, Liverpool University Hospitals NHS FT (LUFT)</w:t>
            </w:r>
          </w:p>
        </w:tc>
      </w:tr>
      <w:tr w:rsidR="00777C29" w:rsidRPr="00F747A3" w:rsidTr="00681AAF">
        <w:tc>
          <w:tcPr>
            <w:tcW w:w="1610" w:type="dxa"/>
            <w:vMerge/>
            <w:tcBorders>
              <w:left w:val="single" w:sz="4" w:space="0" w:color="auto"/>
              <w:bottom w:val="single" w:sz="4" w:space="0" w:color="auto"/>
              <w:right w:val="single" w:sz="4" w:space="0" w:color="auto"/>
            </w:tcBorders>
            <w:shd w:val="clear" w:color="auto" w:fill="0016E8"/>
          </w:tcPr>
          <w:p w:rsidR="00777C29" w:rsidRDefault="00777C29" w:rsidP="00777C29">
            <w:pPr>
              <w:spacing w:before="60" w:after="60" w:line="276" w:lineRule="auto"/>
              <w:rPr>
                <w:rFonts w:ascii="Arial Black" w:eastAsia="Times New Roman" w:hAnsi="Arial Black" w:cs="Arial"/>
                <w:b/>
                <w:color w:val="FFFFFF" w:themeColor="background1"/>
              </w:rPr>
            </w:pPr>
          </w:p>
        </w:tc>
        <w:tc>
          <w:tcPr>
            <w:tcW w:w="2217"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Kathryn Thompson</w:t>
            </w:r>
          </w:p>
        </w:tc>
        <w:tc>
          <w:tcPr>
            <w:tcW w:w="709" w:type="dxa"/>
          </w:tcPr>
          <w:p w:rsidR="00777C29" w:rsidRPr="00777C29" w:rsidRDefault="00777C29" w:rsidP="00777C29">
            <w:pPr>
              <w:pStyle w:val="BodyText"/>
              <w:spacing w:before="60" w:after="60" w:line="276" w:lineRule="auto"/>
              <w:rPr>
                <w:rFonts w:ascii="Arial" w:hAnsi="Arial" w:cs="Arial"/>
                <w:bCs/>
                <w:color w:val="000000" w:themeColor="text1"/>
                <w:sz w:val="22"/>
                <w:szCs w:val="22"/>
              </w:rPr>
            </w:pPr>
            <w:r w:rsidRPr="00777C29">
              <w:rPr>
                <w:rFonts w:ascii="Arial" w:hAnsi="Arial" w:cs="Arial"/>
                <w:bCs/>
                <w:color w:val="000000" w:themeColor="text1"/>
                <w:sz w:val="22"/>
                <w:szCs w:val="22"/>
              </w:rPr>
              <w:t>KT</w:t>
            </w:r>
          </w:p>
        </w:tc>
        <w:tc>
          <w:tcPr>
            <w:tcW w:w="4678" w:type="dxa"/>
          </w:tcPr>
          <w:p w:rsidR="00777C29" w:rsidRPr="00777C29" w:rsidRDefault="00777C29" w:rsidP="00777C29">
            <w:pPr>
              <w:pStyle w:val="BodyText"/>
              <w:spacing w:before="60" w:after="60" w:line="276" w:lineRule="auto"/>
              <w:rPr>
                <w:rFonts w:ascii="Arial" w:hAnsi="Arial" w:cs="Arial"/>
                <w:color w:val="000000" w:themeColor="text1"/>
                <w:sz w:val="22"/>
                <w:szCs w:val="22"/>
                <w:lang w:val="en-GB"/>
              </w:rPr>
            </w:pPr>
            <w:proofErr w:type="spellStart"/>
            <w:r w:rsidRPr="00777C29">
              <w:rPr>
                <w:rFonts w:ascii="Arial" w:hAnsi="Arial" w:cs="Arial"/>
                <w:color w:val="000000" w:themeColor="text1"/>
                <w:sz w:val="22"/>
                <w:szCs w:val="22"/>
                <w:lang w:val="en-GB"/>
              </w:rPr>
              <w:t>DoF</w:t>
            </w:r>
            <w:proofErr w:type="spellEnd"/>
            <w:r w:rsidRPr="00777C29">
              <w:rPr>
                <w:rFonts w:ascii="Arial" w:hAnsi="Arial" w:cs="Arial"/>
                <w:color w:val="000000" w:themeColor="text1"/>
                <w:sz w:val="22"/>
                <w:szCs w:val="22"/>
                <w:lang w:val="en-GB"/>
              </w:rPr>
              <w:t>, Liverpool Women’s NHS FT</w:t>
            </w:r>
          </w:p>
        </w:tc>
      </w:tr>
    </w:tbl>
    <w:p w:rsidR="00CB39CD" w:rsidRPr="00777C29" w:rsidRDefault="00CB39CD" w:rsidP="00CB39CD">
      <w:pPr>
        <w:pStyle w:val="BodyText"/>
        <w:rPr>
          <w:rFonts w:ascii="Arial" w:hAnsi="Arial" w:cs="Arial"/>
          <w:b/>
          <w:color w:val="231F20"/>
          <w:sz w:val="24"/>
          <w:szCs w:val="24"/>
          <w:lang w:val="en-GB"/>
        </w:rPr>
      </w:pPr>
    </w:p>
    <w:p w:rsidR="00777C29" w:rsidRPr="00777C29" w:rsidRDefault="00777C29" w:rsidP="00777C29">
      <w:pPr>
        <w:rPr>
          <w:rFonts w:ascii="Arial" w:hAnsi="Arial" w:cs="Arial"/>
          <w:b/>
          <w:color w:val="231F20"/>
          <w:sz w:val="24"/>
          <w:szCs w:val="24"/>
          <w:lang w:val="en-GB"/>
        </w:rPr>
      </w:pPr>
      <w:r w:rsidRPr="00777C29">
        <w:rPr>
          <w:rFonts w:ascii="Arial" w:hAnsi="Arial" w:cs="Arial"/>
          <w:b/>
          <w:color w:val="231F20"/>
          <w:sz w:val="24"/>
          <w:szCs w:val="24"/>
          <w:lang w:val="en-GB"/>
        </w:rPr>
        <w:t xml:space="preserve">DECISIONS MADE AND ITEMS NOTED AND APPROVED BY THE LHP BOARD: </w:t>
      </w:r>
    </w:p>
    <w:p w:rsidR="00777C29" w:rsidRPr="00463866" w:rsidRDefault="00777C29" w:rsidP="00777C29">
      <w:pPr>
        <w:pStyle w:val="BodyText"/>
        <w:numPr>
          <w:ilvl w:val="0"/>
          <w:numId w:val="8"/>
        </w:numPr>
        <w:spacing w:before="120"/>
        <w:ind w:left="714" w:hanging="357"/>
        <w:rPr>
          <w:rFonts w:ascii="Arial" w:hAnsi="Arial" w:cs="Arial"/>
          <w:sz w:val="22"/>
          <w:szCs w:val="22"/>
          <w:lang w:val="en-GB"/>
        </w:rPr>
      </w:pPr>
      <w:r w:rsidRPr="00463866">
        <w:rPr>
          <w:rFonts w:ascii="Arial" w:hAnsi="Arial" w:cs="Arial"/>
          <w:sz w:val="22"/>
          <w:szCs w:val="22"/>
          <w:lang w:val="en-GB"/>
        </w:rPr>
        <w:t xml:space="preserve">The LHP Board minutes of 11 November 2020 were </w:t>
      </w:r>
      <w:r w:rsidRPr="00463866">
        <w:rPr>
          <w:rFonts w:ascii="Arial" w:hAnsi="Arial" w:cs="Arial"/>
          <w:b/>
          <w:sz w:val="22"/>
          <w:szCs w:val="22"/>
          <w:lang w:val="en-GB"/>
        </w:rPr>
        <w:t>APPROVED</w:t>
      </w:r>
      <w:r w:rsidRPr="00463866">
        <w:rPr>
          <w:rFonts w:ascii="Arial" w:hAnsi="Arial" w:cs="Arial"/>
          <w:sz w:val="22"/>
          <w:szCs w:val="22"/>
          <w:lang w:val="en-GB"/>
        </w:rPr>
        <w:t xml:space="preserve"> as an accurate record.</w:t>
      </w:r>
    </w:p>
    <w:p w:rsidR="00777C29" w:rsidRPr="00777C29" w:rsidRDefault="00777C29" w:rsidP="00777C29">
      <w:pPr>
        <w:pStyle w:val="ListParagraph"/>
        <w:numPr>
          <w:ilvl w:val="0"/>
          <w:numId w:val="8"/>
        </w:numPr>
        <w:spacing w:before="120"/>
        <w:ind w:left="714" w:hanging="357"/>
        <w:contextualSpacing w:val="0"/>
        <w:rPr>
          <w:rFonts w:ascii="Arial" w:hAnsi="Arial" w:cs="Arial"/>
        </w:rPr>
      </w:pPr>
      <w:r w:rsidRPr="00463866">
        <w:rPr>
          <w:rFonts w:ascii="Arial" w:hAnsi="Arial" w:cs="Arial"/>
          <w:spacing w:val="-2"/>
        </w:rPr>
        <w:t xml:space="preserve">The CEO report for January was </w:t>
      </w:r>
      <w:r w:rsidRPr="00463866">
        <w:rPr>
          <w:rFonts w:ascii="Arial" w:hAnsi="Arial" w:cs="Arial"/>
          <w:b/>
          <w:spacing w:val="-2"/>
        </w:rPr>
        <w:t>NOTED</w:t>
      </w:r>
      <w:r w:rsidRPr="00463866">
        <w:rPr>
          <w:rFonts w:ascii="Arial" w:hAnsi="Arial" w:cs="Arial"/>
          <w:spacing w:val="-2"/>
        </w:rPr>
        <w:t>.</w:t>
      </w:r>
    </w:p>
    <w:p w:rsidR="00777C29" w:rsidRPr="00463866" w:rsidRDefault="00777C29" w:rsidP="00777C29">
      <w:pPr>
        <w:pStyle w:val="ListParagraph"/>
        <w:widowControl/>
        <w:numPr>
          <w:ilvl w:val="0"/>
          <w:numId w:val="8"/>
        </w:numPr>
        <w:autoSpaceDE/>
        <w:autoSpaceDN/>
        <w:spacing w:before="120"/>
        <w:ind w:left="714" w:hanging="357"/>
        <w:contextualSpacing w:val="0"/>
        <w:rPr>
          <w:rFonts w:ascii="Arial" w:eastAsiaTheme="minorEastAsia" w:hAnsi="Arial" w:cs="Arial"/>
          <w:kern w:val="24"/>
          <w:lang w:eastAsia="en-GB"/>
        </w:rPr>
      </w:pPr>
      <w:r w:rsidRPr="00463866">
        <w:rPr>
          <w:rFonts w:ascii="Arial" w:hAnsi="Arial" w:cs="Arial"/>
          <w:lang w:val="en-GB"/>
        </w:rPr>
        <w:t>NIHR Biomedical Research Centre (BRC) Bid</w:t>
      </w:r>
      <w:r w:rsidRPr="00463866">
        <w:rPr>
          <w:rFonts w:ascii="Arial" w:eastAsiaTheme="minorEastAsia" w:hAnsi="Arial" w:cs="Arial"/>
          <w:kern w:val="24"/>
          <w:lang w:eastAsia="en-GB"/>
        </w:rPr>
        <w:t xml:space="preserve">: the LHP Board </w:t>
      </w:r>
      <w:r w:rsidRPr="00463866">
        <w:rPr>
          <w:rFonts w:ascii="Arial" w:eastAsiaTheme="minorEastAsia" w:hAnsi="Arial" w:cs="Arial"/>
          <w:b/>
          <w:kern w:val="24"/>
          <w:lang w:eastAsia="en-GB"/>
        </w:rPr>
        <w:t>NOTED</w:t>
      </w:r>
      <w:r w:rsidRPr="00463866">
        <w:rPr>
          <w:rFonts w:ascii="Arial" w:eastAsiaTheme="minorEastAsia" w:hAnsi="Arial" w:cs="Arial"/>
          <w:kern w:val="24"/>
          <w:lang w:eastAsia="en-GB"/>
        </w:rPr>
        <w:t xml:space="preserve"> the progress to date, </w:t>
      </w:r>
      <w:r w:rsidRPr="00463866">
        <w:rPr>
          <w:rFonts w:ascii="Arial" w:eastAsiaTheme="minorEastAsia" w:hAnsi="Arial" w:cs="Arial"/>
          <w:b/>
          <w:kern w:val="24"/>
          <w:lang w:eastAsia="en-GB"/>
        </w:rPr>
        <w:t>AGREED</w:t>
      </w:r>
      <w:r w:rsidRPr="00463866">
        <w:rPr>
          <w:rFonts w:ascii="Arial" w:eastAsiaTheme="minorEastAsia" w:hAnsi="Arial" w:cs="Arial"/>
          <w:kern w:val="24"/>
          <w:lang w:eastAsia="en-GB"/>
        </w:rPr>
        <w:t xml:space="preserve"> that WH, TJ and TM will take forward the discussion on LHP supporting the BRC submission going forward. It was </w:t>
      </w:r>
      <w:r w:rsidRPr="00463866">
        <w:rPr>
          <w:rFonts w:ascii="Arial" w:eastAsiaTheme="minorEastAsia" w:hAnsi="Arial" w:cs="Arial"/>
          <w:b/>
          <w:kern w:val="24"/>
          <w:lang w:eastAsia="en-GB"/>
        </w:rPr>
        <w:t>AGREED</w:t>
      </w:r>
      <w:r w:rsidRPr="00463866">
        <w:rPr>
          <w:rFonts w:ascii="Arial" w:eastAsiaTheme="minorEastAsia" w:hAnsi="Arial" w:cs="Arial"/>
          <w:kern w:val="24"/>
          <w:lang w:eastAsia="en-GB"/>
        </w:rPr>
        <w:t xml:space="preserve"> that the BRC bid will be</w:t>
      </w:r>
      <w:r>
        <w:rPr>
          <w:rFonts w:ascii="Arial" w:eastAsiaTheme="minorEastAsia" w:hAnsi="Arial" w:cs="Arial"/>
          <w:kern w:val="24"/>
          <w:lang w:eastAsia="en-GB"/>
        </w:rPr>
        <w:t xml:space="preserve"> </w:t>
      </w:r>
      <w:r w:rsidRPr="00463866">
        <w:rPr>
          <w:rFonts w:ascii="Arial" w:eastAsiaTheme="minorEastAsia" w:hAnsi="Arial" w:cs="Arial"/>
          <w:kern w:val="24"/>
          <w:lang w:eastAsia="en-GB"/>
        </w:rPr>
        <w:t>a standing item on the Board agenda from March</w:t>
      </w:r>
    </w:p>
    <w:p w:rsidR="00777C29" w:rsidRPr="00463866" w:rsidRDefault="00777C29" w:rsidP="00777C29">
      <w:pPr>
        <w:pStyle w:val="ListParagraph"/>
        <w:numPr>
          <w:ilvl w:val="0"/>
          <w:numId w:val="8"/>
        </w:numPr>
        <w:spacing w:before="120"/>
        <w:ind w:left="714" w:hanging="357"/>
        <w:contextualSpacing w:val="0"/>
        <w:rPr>
          <w:rFonts w:ascii="Arial" w:hAnsi="Arial" w:cs="Arial"/>
        </w:rPr>
      </w:pPr>
      <w:r w:rsidRPr="00463866">
        <w:rPr>
          <w:rFonts w:ascii="Arial" w:hAnsi="Arial" w:cs="Arial"/>
        </w:rPr>
        <w:t xml:space="preserve">The LHP board </w:t>
      </w:r>
      <w:r w:rsidRPr="00463866">
        <w:rPr>
          <w:rFonts w:ascii="Arial" w:hAnsi="Arial" w:cs="Arial"/>
          <w:b/>
        </w:rPr>
        <w:t>APPROVED</w:t>
      </w:r>
      <w:r w:rsidRPr="00463866">
        <w:rPr>
          <w:rFonts w:ascii="Arial" w:hAnsi="Arial" w:cs="Arial"/>
        </w:rPr>
        <w:t xml:space="preserve"> the recommendation for changing the governance structure of Civic Data Cooperative. </w:t>
      </w:r>
    </w:p>
    <w:p w:rsidR="00777C29" w:rsidRPr="00463866" w:rsidRDefault="00777C29" w:rsidP="00777C29">
      <w:pPr>
        <w:pStyle w:val="ListParagraph"/>
        <w:widowControl/>
        <w:numPr>
          <w:ilvl w:val="0"/>
          <w:numId w:val="8"/>
        </w:numPr>
        <w:autoSpaceDE/>
        <w:autoSpaceDN/>
        <w:spacing w:before="120"/>
        <w:ind w:left="714" w:hanging="357"/>
        <w:contextualSpacing w:val="0"/>
        <w:rPr>
          <w:rFonts w:ascii="Arial" w:hAnsi="Arial" w:cs="Arial"/>
        </w:rPr>
      </w:pPr>
      <w:r w:rsidRPr="00463866">
        <w:rPr>
          <w:rFonts w:ascii="Arial" w:hAnsi="Arial" w:cs="Arial"/>
        </w:rPr>
        <w:t xml:space="preserve">The LHP board </w:t>
      </w:r>
      <w:r w:rsidRPr="00463866">
        <w:rPr>
          <w:rFonts w:ascii="Arial" w:hAnsi="Arial" w:cs="Arial"/>
          <w:b/>
        </w:rPr>
        <w:t>NOTED</w:t>
      </w:r>
      <w:r w:rsidRPr="00463866">
        <w:rPr>
          <w:rFonts w:ascii="Arial" w:hAnsi="Arial" w:cs="Arial"/>
        </w:rPr>
        <w:t xml:space="preserve"> progress on implanting the Reset recommendations previously agreed by the Board.  </w:t>
      </w:r>
    </w:p>
    <w:p w:rsidR="00777C29" w:rsidRPr="00463866" w:rsidRDefault="00777C29" w:rsidP="00777C29">
      <w:pPr>
        <w:pStyle w:val="ListParagraph"/>
        <w:numPr>
          <w:ilvl w:val="0"/>
          <w:numId w:val="8"/>
        </w:numPr>
        <w:spacing w:before="120"/>
        <w:ind w:left="714" w:hanging="357"/>
        <w:contextualSpacing w:val="0"/>
        <w:rPr>
          <w:rFonts w:ascii="Arial" w:hAnsi="Arial" w:cs="Arial"/>
        </w:rPr>
      </w:pPr>
      <w:r w:rsidRPr="00463866">
        <w:rPr>
          <w:rFonts w:ascii="Arial" w:hAnsi="Arial" w:cs="Arial"/>
        </w:rPr>
        <w:t xml:space="preserve">The LHP Board </w:t>
      </w:r>
      <w:r w:rsidRPr="00463866">
        <w:rPr>
          <w:rFonts w:ascii="Arial" w:hAnsi="Arial" w:cs="Arial"/>
          <w:b/>
        </w:rPr>
        <w:t>NOTED</w:t>
      </w:r>
      <w:r w:rsidRPr="00463866">
        <w:rPr>
          <w:rFonts w:ascii="Arial" w:hAnsi="Arial" w:cs="Arial"/>
        </w:rPr>
        <w:t xml:space="preserve"> the main points from the Advisory Board meeting of 4 November 2020.</w:t>
      </w:r>
    </w:p>
    <w:p w:rsidR="00777C29" w:rsidRPr="00463866" w:rsidRDefault="00777C29" w:rsidP="00777C29">
      <w:pPr>
        <w:pStyle w:val="ListParagraph"/>
        <w:numPr>
          <w:ilvl w:val="0"/>
          <w:numId w:val="8"/>
        </w:numPr>
        <w:spacing w:before="120"/>
        <w:ind w:left="714" w:hanging="357"/>
        <w:contextualSpacing w:val="0"/>
        <w:rPr>
          <w:rFonts w:ascii="Arial" w:hAnsi="Arial" w:cs="Arial"/>
        </w:rPr>
      </w:pPr>
      <w:r w:rsidRPr="00463866">
        <w:rPr>
          <w:rFonts w:ascii="Arial" w:hAnsi="Arial" w:cs="Arial"/>
          <w:lang w:val="en-GB"/>
        </w:rPr>
        <w:t xml:space="preserve">The LHP Board </w:t>
      </w:r>
      <w:r w:rsidRPr="00463866">
        <w:rPr>
          <w:rFonts w:ascii="Arial" w:hAnsi="Arial" w:cs="Arial"/>
          <w:b/>
          <w:lang w:val="en-GB"/>
        </w:rPr>
        <w:t>NOTED</w:t>
      </w:r>
      <w:r w:rsidRPr="00463866">
        <w:rPr>
          <w:rFonts w:ascii="Arial" w:hAnsi="Arial" w:cs="Arial"/>
          <w:lang w:val="en-GB"/>
        </w:rPr>
        <w:t xml:space="preserve"> the update on the Chair appointment process.</w:t>
      </w:r>
    </w:p>
    <w:p w:rsidR="00777C29" w:rsidRPr="000D03C8" w:rsidRDefault="00777C29" w:rsidP="00777C29">
      <w:pPr>
        <w:pStyle w:val="ListParagraph"/>
        <w:numPr>
          <w:ilvl w:val="0"/>
          <w:numId w:val="8"/>
        </w:numPr>
        <w:spacing w:before="120"/>
        <w:ind w:left="714" w:hanging="357"/>
        <w:contextualSpacing w:val="0"/>
        <w:rPr>
          <w:rFonts w:ascii="Arial" w:hAnsi="Arial" w:cs="Arial"/>
        </w:rPr>
      </w:pPr>
      <w:r w:rsidRPr="000D03C8">
        <w:rPr>
          <w:rFonts w:ascii="Arial" w:hAnsi="Arial" w:cs="Arial"/>
        </w:rPr>
        <w:t xml:space="preserve">The LHP Ltd Statutory Accounts for the ten-month period to 1 Feb 2020 were </w:t>
      </w:r>
      <w:r w:rsidRPr="000D03C8">
        <w:rPr>
          <w:rFonts w:ascii="Arial" w:hAnsi="Arial" w:cs="Arial"/>
          <w:b/>
        </w:rPr>
        <w:t>APPROVED</w:t>
      </w:r>
      <w:r w:rsidRPr="000D03C8">
        <w:rPr>
          <w:rFonts w:ascii="Arial" w:hAnsi="Arial" w:cs="Arial"/>
        </w:rPr>
        <w:t xml:space="preserve">. It was </w:t>
      </w:r>
      <w:r w:rsidRPr="000D03C8">
        <w:rPr>
          <w:rFonts w:ascii="Arial" w:hAnsi="Arial" w:cs="Arial"/>
          <w:b/>
        </w:rPr>
        <w:t>AGREED</w:t>
      </w:r>
      <w:r w:rsidRPr="000D03C8">
        <w:rPr>
          <w:rFonts w:ascii="Arial" w:hAnsi="Arial" w:cs="Arial"/>
        </w:rPr>
        <w:t xml:space="preserve"> to dissolve LHP Ltd as a dormant company</w:t>
      </w:r>
    </w:p>
    <w:p w:rsidR="00777C29" w:rsidRPr="00463866" w:rsidRDefault="00777C29" w:rsidP="00777C29">
      <w:pPr>
        <w:pStyle w:val="BodyText"/>
        <w:numPr>
          <w:ilvl w:val="0"/>
          <w:numId w:val="8"/>
        </w:numPr>
        <w:spacing w:before="120"/>
        <w:ind w:left="714" w:hanging="357"/>
        <w:rPr>
          <w:rFonts w:ascii="Arial" w:hAnsi="Arial" w:cs="Arial"/>
          <w:sz w:val="22"/>
          <w:szCs w:val="22"/>
          <w:lang w:val="en-GB"/>
        </w:rPr>
      </w:pPr>
      <w:r w:rsidRPr="00463866">
        <w:rPr>
          <w:rFonts w:ascii="Arial" w:hAnsi="Arial" w:cs="Arial"/>
          <w:sz w:val="22"/>
          <w:szCs w:val="22"/>
          <w:lang w:val="en-GB"/>
        </w:rPr>
        <w:t xml:space="preserve">The Board </w:t>
      </w:r>
      <w:r w:rsidRPr="00463866">
        <w:rPr>
          <w:rFonts w:ascii="Arial" w:hAnsi="Arial" w:cs="Arial"/>
          <w:b/>
          <w:sz w:val="22"/>
          <w:szCs w:val="22"/>
          <w:lang w:val="en-GB"/>
        </w:rPr>
        <w:t>APPROVED</w:t>
      </w:r>
      <w:r w:rsidRPr="00463866">
        <w:rPr>
          <w:rFonts w:ascii="Arial" w:hAnsi="Arial" w:cs="Arial"/>
          <w:sz w:val="22"/>
          <w:szCs w:val="22"/>
          <w:lang w:val="en-GB"/>
        </w:rPr>
        <w:t xml:space="preserve"> the Finance Report to December 2020</w:t>
      </w:r>
    </w:p>
    <w:p w:rsidR="00777C29" w:rsidRPr="00463866" w:rsidRDefault="00777C29" w:rsidP="00777C29">
      <w:pPr>
        <w:pStyle w:val="BodyText"/>
        <w:numPr>
          <w:ilvl w:val="0"/>
          <w:numId w:val="8"/>
        </w:numPr>
        <w:spacing w:before="120"/>
        <w:ind w:left="714" w:hanging="357"/>
        <w:rPr>
          <w:rFonts w:ascii="Arial" w:hAnsi="Arial" w:cs="Arial"/>
          <w:sz w:val="22"/>
          <w:szCs w:val="22"/>
          <w:lang w:val="en-GB"/>
        </w:rPr>
      </w:pPr>
      <w:r w:rsidRPr="00463866">
        <w:rPr>
          <w:rFonts w:ascii="Arial" w:hAnsi="Arial" w:cs="Arial"/>
          <w:sz w:val="22"/>
          <w:szCs w:val="22"/>
          <w:lang w:val="en-GB"/>
        </w:rPr>
        <w:t xml:space="preserve">The Board </w:t>
      </w:r>
      <w:r w:rsidRPr="00463866">
        <w:rPr>
          <w:rFonts w:ascii="Arial" w:hAnsi="Arial" w:cs="Arial"/>
          <w:b/>
          <w:sz w:val="22"/>
          <w:szCs w:val="22"/>
          <w:lang w:val="en-GB"/>
        </w:rPr>
        <w:t>NOTED</w:t>
      </w:r>
      <w:r w:rsidRPr="00463866">
        <w:rPr>
          <w:rFonts w:ascii="Arial" w:hAnsi="Arial" w:cs="Arial"/>
          <w:sz w:val="22"/>
          <w:szCs w:val="22"/>
          <w:lang w:val="en-GB"/>
        </w:rPr>
        <w:t xml:space="preserve"> the exceptions and risks outlined in the Performance and Risk Report.</w:t>
      </w:r>
    </w:p>
    <w:p w:rsidR="00777C29" w:rsidRPr="00681AAF" w:rsidRDefault="00777C29" w:rsidP="00777C29">
      <w:pPr>
        <w:pStyle w:val="BodyText"/>
        <w:widowControl/>
        <w:numPr>
          <w:ilvl w:val="0"/>
          <w:numId w:val="8"/>
        </w:numPr>
        <w:spacing w:before="120"/>
        <w:ind w:left="714" w:hanging="357"/>
        <w:rPr>
          <w:rFonts w:ascii="Arial" w:hAnsi="Arial" w:cs="Arial"/>
          <w:b/>
          <w:color w:val="231F20"/>
          <w:sz w:val="22"/>
          <w:szCs w:val="22"/>
          <w:lang w:val="en-GB"/>
        </w:rPr>
      </w:pPr>
      <w:r w:rsidRPr="00845AA7">
        <w:rPr>
          <w:rFonts w:ascii="Arial" w:hAnsi="Arial" w:cs="Arial"/>
          <w:sz w:val="22"/>
          <w:szCs w:val="22"/>
          <w:lang w:val="en-GB"/>
        </w:rPr>
        <w:t xml:space="preserve">The Finance Performance and Risk Committee meeting minutes from 21 December 2020 were </w:t>
      </w:r>
      <w:r w:rsidRPr="00845AA7">
        <w:rPr>
          <w:rFonts w:ascii="Arial" w:hAnsi="Arial" w:cs="Arial"/>
          <w:b/>
          <w:sz w:val="22"/>
          <w:szCs w:val="22"/>
          <w:lang w:val="en-GB"/>
        </w:rPr>
        <w:t>APPROVED</w:t>
      </w:r>
      <w:r w:rsidRPr="00845AA7">
        <w:rPr>
          <w:rFonts w:ascii="Arial" w:hAnsi="Arial" w:cs="Arial"/>
          <w:sz w:val="22"/>
          <w:szCs w:val="22"/>
          <w:lang w:val="en-GB"/>
        </w:rPr>
        <w:t xml:space="preserve">. </w:t>
      </w:r>
    </w:p>
    <w:p w:rsidR="00681AAF" w:rsidRPr="00845AA7" w:rsidRDefault="00681AAF" w:rsidP="00777C29">
      <w:pPr>
        <w:pStyle w:val="BodyText"/>
        <w:widowControl/>
        <w:numPr>
          <w:ilvl w:val="0"/>
          <w:numId w:val="8"/>
        </w:numPr>
        <w:spacing w:before="120"/>
        <w:ind w:left="714" w:hanging="357"/>
        <w:rPr>
          <w:rFonts w:ascii="Arial" w:hAnsi="Arial" w:cs="Arial"/>
          <w:b/>
          <w:color w:val="231F20"/>
          <w:sz w:val="22"/>
          <w:szCs w:val="22"/>
          <w:lang w:val="en-GB"/>
        </w:rPr>
      </w:pPr>
    </w:p>
    <w:p w:rsidR="00F1361C" w:rsidRPr="00F1361C" w:rsidRDefault="00F1361C" w:rsidP="00F1361C">
      <w:pPr>
        <w:pStyle w:val="BodyText"/>
        <w:spacing w:before="60" w:after="60" w:line="276" w:lineRule="auto"/>
        <w:jc w:val="right"/>
        <w:rPr>
          <w:rFonts w:ascii="Arial" w:hAnsi="Arial" w:cs="Arial"/>
          <w:color w:val="231F20"/>
          <w:sz w:val="22"/>
          <w:szCs w:val="22"/>
          <w:lang w:val="en-GB"/>
        </w:rPr>
      </w:pPr>
      <w:r w:rsidRPr="00F1361C">
        <w:rPr>
          <w:rFonts w:ascii="Arial" w:hAnsi="Arial" w:cs="Arial"/>
          <w:sz w:val="22"/>
          <w:szCs w:val="22"/>
        </w:rPr>
        <w:t xml:space="preserve">v = </w:t>
      </w:r>
      <w:proofErr w:type="gramStart"/>
      <w:r w:rsidRPr="00F1361C">
        <w:rPr>
          <w:rFonts w:ascii="Arial" w:hAnsi="Arial" w:cs="Arial"/>
          <w:sz w:val="22"/>
          <w:szCs w:val="22"/>
        </w:rPr>
        <w:t>verbal  d</w:t>
      </w:r>
      <w:proofErr w:type="gramEnd"/>
      <w:r w:rsidRPr="00F1361C">
        <w:rPr>
          <w:rFonts w:ascii="Arial" w:hAnsi="Arial" w:cs="Arial"/>
          <w:sz w:val="22"/>
          <w:szCs w:val="22"/>
        </w:rPr>
        <w:t xml:space="preserve"> = document  p = presentation</w:t>
      </w:r>
    </w:p>
    <w:p w:rsidR="00CB39CD" w:rsidRPr="00D50A34" w:rsidRDefault="00CB39CD" w:rsidP="00CB39CD">
      <w:pPr>
        <w:pStyle w:val="BodyText"/>
        <w:rPr>
          <w:rFonts w:ascii="Arial" w:hAnsi="Arial" w:cs="Arial"/>
          <w:b/>
          <w:color w:val="231F20"/>
          <w:sz w:val="22"/>
          <w:szCs w:val="22"/>
          <w:lang w:val="en-GB"/>
        </w:rPr>
      </w:pPr>
    </w:p>
    <w:tbl>
      <w:tblPr>
        <w:tblStyle w:val="TableGrid"/>
        <w:tblW w:w="9498" w:type="dxa"/>
        <w:tblInd w:w="-147" w:type="dxa"/>
        <w:tblLayout w:type="fixed"/>
        <w:tblLook w:val="04A0" w:firstRow="1" w:lastRow="0" w:firstColumn="1" w:lastColumn="0" w:noHBand="0" w:noVBand="1"/>
      </w:tblPr>
      <w:tblGrid>
        <w:gridCol w:w="1276"/>
        <w:gridCol w:w="7230"/>
        <w:gridCol w:w="992"/>
      </w:tblGrid>
      <w:tr w:rsidR="00777C29" w:rsidRPr="0056451B" w:rsidTr="00777C29">
        <w:tc>
          <w:tcPr>
            <w:tcW w:w="1276" w:type="dxa"/>
            <w:shd w:val="clear" w:color="auto" w:fill="0016E8"/>
          </w:tcPr>
          <w:p w:rsidR="00777C29" w:rsidRPr="00777C29" w:rsidRDefault="00777C29" w:rsidP="00AA044F">
            <w:pPr>
              <w:pStyle w:val="BodyText"/>
              <w:spacing w:before="60" w:after="60" w:line="276" w:lineRule="auto"/>
              <w:rPr>
                <w:rFonts w:ascii="Arial" w:hAnsi="Arial" w:cs="Arial"/>
                <w:b/>
                <w:color w:val="FFFFFF" w:themeColor="background1"/>
                <w:sz w:val="24"/>
                <w:szCs w:val="24"/>
                <w:lang w:val="en-GB"/>
              </w:rPr>
            </w:pPr>
            <w:r w:rsidRPr="00777C29">
              <w:rPr>
                <w:rFonts w:ascii="Arial" w:hAnsi="Arial" w:cs="Arial"/>
                <w:b/>
                <w:color w:val="FFFFFF" w:themeColor="background1"/>
                <w:sz w:val="24"/>
                <w:szCs w:val="24"/>
                <w:lang w:val="en-GB"/>
              </w:rPr>
              <w:t>Ref</w:t>
            </w:r>
          </w:p>
        </w:tc>
        <w:tc>
          <w:tcPr>
            <w:tcW w:w="7230" w:type="dxa"/>
            <w:shd w:val="clear" w:color="auto" w:fill="0016E8"/>
          </w:tcPr>
          <w:p w:rsidR="00777C29" w:rsidRPr="00777C29" w:rsidRDefault="00777C29" w:rsidP="00AA044F">
            <w:pPr>
              <w:pStyle w:val="BodyText"/>
              <w:spacing w:before="60" w:after="60" w:line="276" w:lineRule="auto"/>
              <w:rPr>
                <w:rFonts w:ascii="Arial" w:hAnsi="Arial" w:cs="Arial"/>
                <w:b/>
                <w:color w:val="FFFFFF" w:themeColor="background1"/>
                <w:sz w:val="24"/>
                <w:szCs w:val="24"/>
                <w:lang w:val="en-GB"/>
              </w:rPr>
            </w:pPr>
            <w:r w:rsidRPr="00777C29">
              <w:rPr>
                <w:rFonts w:ascii="Arial" w:hAnsi="Arial" w:cs="Arial"/>
                <w:b/>
                <w:color w:val="FFFFFF" w:themeColor="background1"/>
                <w:sz w:val="24"/>
                <w:szCs w:val="24"/>
                <w:lang w:val="en-GB"/>
              </w:rPr>
              <w:t>Item</w:t>
            </w:r>
          </w:p>
        </w:tc>
        <w:tc>
          <w:tcPr>
            <w:tcW w:w="992" w:type="dxa"/>
            <w:shd w:val="clear" w:color="auto" w:fill="0016E8"/>
          </w:tcPr>
          <w:p w:rsidR="00777C29" w:rsidRPr="00777C29" w:rsidRDefault="00777C29" w:rsidP="00AA044F">
            <w:pPr>
              <w:pStyle w:val="BodyText"/>
              <w:spacing w:before="60" w:after="60" w:line="276" w:lineRule="auto"/>
              <w:rPr>
                <w:rFonts w:ascii="Arial" w:hAnsi="Arial" w:cs="Arial"/>
                <w:b/>
                <w:color w:val="FFFFFF" w:themeColor="background1"/>
                <w:sz w:val="24"/>
                <w:szCs w:val="24"/>
                <w:lang w:val="en-GB"/>
              </w:rPr>
            </w:pPr>
            <w:r w:rsidRPr="00777C29">
              <w:rPr>
                <w:rFonts w:ascii="Arial" w:hAnsi="Arial" w:cs="Arial"/>
                <w:b/>
                <w:color w:val="FFFFFF" w:themeColor="background1"/>
                <w:sz w:val="24"/>
                <w:szCs w:val="24"/>
                <w:lang w:val="en-GB"/>
              </w:rPr>
              <w:t>Action</w:t>
            </w:r>
          </w:p>
        </w:tc>
      </w:tr>
      <w:tr w:rsidR="00CB39CD" w:rsidRPr="0056451B" w:rsidTr="00777C29">
        <w:tc>
          <w:tcPr>
            <w:tcW w:w="1276" w:type="dxa"/>
            <w:tcBorders>
              <w:right w:val="nil"/>
            </w:tcBorders>
            <w:shd w:val="clear" w:color="auto" w:fill="0016E8"/>
          </w:tcPr>
          <w:p w:rsidR="00CB39CD" w:rsidRPr="00F1361C" w:rsidRDefault="00777C29" w:rsidP="0031009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1</w:t>
            </w:r>
          </w:p>
        </w:tc>
        <w:tc>
          <w:tcPr>
            <w:tcW w:w="7230" w:type="dxa"/>
            <w:tcBorders>
              <w:top w:val="nil"/>
              <w:left w:val="nil"/>
              <w:bottom w:val="single" w:sz="4" w:space="0" w:color="auto"/>
              <w:right w:val="nil"/>
            </w:tcBorders>
            <w:shd w:val="clear" w:color="auto" w:fill="0016E8"/>
          </w:tcPr>
          <w:p w:rsidR="00CB39CD" w:rsidRPr="00F1361C" w:rsidRDefault="00CB39CD" w:rsidP="00AA044F">
            <w:pPr>
              <w:pStyle w:val="BodyText"/>
              <w:spacing w:before="60" w:after="60" w:line="276" w:lineRule="auto"/>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 xml:space="preserve">Apologies for Absence </w:t>
            </w:r>
            <w:r w:rsidR="00777C29">
              <w:rPr>
                <w:rFonts w:ascii="Arial" w:hAnsi="Arial" w:cs="Arial"/>
                <w:b/>
                <w:color w:val="FFFFFF" w:themeColor="background1"/>
                <w:sz w:val="22"/>
                <w:szCs w:val="22"/>
                <w:lang w:val="en-GB"/>
              </w:rPr>
              <w:t>&amp; Chair introduction</w:t>
            </w:r>
          </w:p>
        </w:tc>
        <w:tc>
          <w:tcPr>
            <w:tcW w:w="992" w:type="dxa"/>
            <w:tcBorders>
              <w:top w:val="nil"/>
              <w:left w:val="nil"/>
              <w:bottom w:val="single" w:sz="4" w:space="0" w:color="auto"/>
              <w:right w:val="nil"/>
            </w:tcBorders>
            <w:shd w:val="clear" w:color="auto" w:fill="0016E8"/>
          </w:tcPr>
          <w:p w:rsidR="00CB39CD" w:rsidRPr="00F1361C" w:rsidRDefault="00CB39CD" w:rsidP="00AA044F">
            <w:pPr>
              <w:pStyle w:val="BodyText"/>
              <w:spacing w:before="60" w:after="60" w:line="276" w:lineRule="auto"/>
              <w:rPr>
                <w:rFonts w:ascii="Arial" w:hAnsi="Arial" w:cs="Arial"/>
                <w:b/>
                <w:color w:val="FFFFFF" w:themeColor="background1"/>
                <w:sz w:val="22"/>
                <w:szCs w:val="22"/>
                <w:lang w:val="en-GB"/>
              </w:rPr>
            </w:pPr>
          </w:p>
        </w:tc>
      </w:tr>
      <w:tr w:rsidR="00CB39CD" w:rsidRPr="0056451B" w:rsidTr="00777C29">
        <w:tc>
          <w:tcPr>
            <w:tcW w:w="1276" w:type="dxa"/>
            <w:tcBorders>
              <w:right w:val="single" w:sz="4" w:space="0" w:color="auto"/>
            </w:tcBorders>
          </w:tcPr>
          <w:p w:rsidR="00CB39CD" w:rsidRPr="0056451B" w:rsidRDefault="00CB39CD" w:rsidP="00777C29">
            <w:pPr>
              <w:pStyle w:val="BodyText"/>
              <w:rPr>
                <w:rFonts w:ascii="Arial" w:hAnsi="Arial" w:cs="Arial"/>
                <w:color w:val="231F20"/>
                <w:sz w:val="22"/>
                <w:szCs w:val="22"/>
                <w:lang w:val="en-GB"/>
              </w:rPr>
            </w:pPr>
          </w:p>
        </w:tc>
        <w:tc>
          <w:tcPr>
            <w:tcW w:w="7230" w:type="dxa"/>
            <w:tcBorders>
              <w:top w:val="single" w:sz="4" w:space="0" w:color="auto"/>
              <w:left w:val="single" w:sz="4" w:space="0" w:color="auto"/>
              <w:bottom w:val="single" w:sz="4" w:space="0" w:color="auto"/>
              <w:right w:val="single" w:sz="4" w:space="0" w:color="auto"/>
            </w:tcBorders>
          </w:tcPr>
          <w:p w:rsidR="00777C29" w:rsidRPr="00463866" w:rsidRDefault="00777C29" w:rsidP="00777C29">
            <w:pPr>
              <w:pStyle w:val="BodyText"/>
              <w:rPr>
                <w:rFonts w:ascii="Arial" w:hAnsi="Arial" w:cs="Arial"/>
                <w:color w:val="231F20"/>
                <w:sz w:val="22"/>
                <w:szCs w:val="22"/>
                <w:lang w:val="en-GB"/>
              </w:rPr>
            </w:pPr>
            <w:r w:rsidRPr="00463866">
              <w:rPr>
                <w:rFonts w:ascii="Arial" w:hAnsi="Arial" w:cs="Arial"/>
                <w:color w:val="231F20"/>
                <w:sz w:val="22"/>
                <w:szCs w:val="22"/>
                <w:lang w:val="en-GB"/>
              </w:rPr>
              <w:t xml:space="preserve">Apologies were received from Jan </w:t>
            </w:r>
            <w:proofErr w:type="spellStart"/>
            <w:r w:rsidRPr="00463866">
              <w:rPr>
                <w:rFonts w:ascii="Arial" w:hAnsi="Arial" w:cs="Arial"/>
                <w:color w:val="231F20"/>
                <w:sz w:val="22"/>
                <w:szCs w:val="22"/>
                <w:lang w:val="en-GB"/>
              </w:rPr>
              <w:t>Ledward</w:t>
            </w:r>
            <w:proofErr w:type="spellEnd"/>
            <w:r w:rsidRPr="00463866">
              <w:rPr>
                <w:rFonts w:ascii="Arial" w:hAnsi="Arial" w:cs="Arial"/>
                <w:color w:val="231F20"/>
                <w:sz w:val="22"/>
                <w:szCs w:val="22"/>
                <w:lang w:val="en-GB"/>
              </w:rPr>
              <w:t xml:space="preserve">, Steve Warburton (who lost connectivity), Joe Rafferty </w:t>
            </w:r>
            <w:proofErr w:type="spellStart"/>
            <w:r w:rsidRPr="00463866">
              <w:rPr>
                <w:rFonts w:ascii="Arial" w:hAnsi="Arial" w:cs="Arial"/>
                <w:color w:val="231F20"/>
                <w:sz w:val="22"/>
                <w:szCs w:val="22"/>
                <w:lang w:val="en-GB"/>
              </w:rPr>
              <w:t>Raphaela</w:t>
            </w:r>
            <w:proofErr w:type="spellEnd"/>
            <w:r w:rsidRPr="00463866">
              <w:rPr>
                <w:rFonts w:ascii="Arial" w:hAnsi="Arial" w:cs="Arial"/>
                <w:color w:val="231F20"/>
                <w:sz w:val="22"/>
                <w:szCs w:val="22"/>
                <w:lang w:val="en-GB"/>
              </w:rPr>
              <w:t xml:space="preserve"> Kane and Kathryn Thompson. </w:t>
            </w:r>
          </w:p>
          <w:p w:rsidR="00777C29" w:rsidRPr="00777C29" w:rsidRDefault="00777C29" w:rsidP="00777C29">
            <w:pPr>
              <w:pStyle w:val="BodyText"/>
              <w:rPr>
                <w:rFonts w:ascii="Arial" w:hAnsi="Arial" w:cs="Arial"/>
                <w:color w:val="231F20"/>
                <w:lang w:val="en-GB"/>
              </w:rPr>
            </w:pPr>
          </w:p>
          <w:p w:rsidR="00C96A6F" w:rsidRDefault="00777C29" w:rsidP="00777C29">
            <w:pPr>
              <w:pStyle w:val="BodyText"/>
              <w:rPr>
                <w:rFonts w:ascii="Arial" w:hAnsi="Arial" w:cs="Arial"/>
                <w:color w:val="231F20"/>
                <w:sz w:val="22"/>
                <w:szCs w:val="22"/>
                <w:lang w:val="en-GB"/>
              </w:rPr>
            </w:pPr>
            <w:r w:rsidRPr="00463866">
              <w:rPr>
                <w:rFonts w:ascii="Arial" w:hAnsi="Arial" w:cs="Arial"/>
                <w:color w:val="231F20"/>
                <w:sz w:val="22"/>
                <w:szCs w:val="22"/>
                <w:lang w:val="en-GB"/>
              </w:rPr>
              <w:t xml:space="preserve">The Chair welcomed guests and EC.  </w:t>
            </w:r>
          </w:p>
          <w:p w:rsidR="00777C29" w:rsidRPr="00C96A6F" w:rsidRDefault="00777C29" w:rsidP="00777C29">
            <w:pPr>
              <w:pStyle w:val="BodyText"/>
              <w:rPr>
                <w:rFonts w:ascii="Arial" w:hAnsi="Arial" w:cs="Arial"/>
                <w:bCs/>
                <w:color w:val="231F20"/>
                <w:sz w:val="16"/>
                <w:szCs w:val="16"/>
                <w:lang w:val="en-GB"/>
              </w:rPr>
            </w:pPr>
          </w:p>
        </w:tc>
        <w:tc>
          <w:tcPr>
            <w:tcW w:w="992" w:type="dxa"/>
            <w:tcBorders>
              <w:top w:val="single" w:sz="4" w:space="0" w:color="auto"/>
              <w:left w:val="single" w:sz="4" w:space="0" w:color="auto"/>
              <w:bottom w:val="single" w:sz="4" w:space="0" w:color="auto"/>
              <w:right w:val="single" w:sz="4" w:space="0" w:color="auto"/>
            </w:tcBorders>
          </w:tcPr>
          <w:p w:rsidR="00CB39CD" w:rsidRPr="0056451B" w:rsidRDefault="00CB39CD" w:rsidP="00777C29">
            <w:pPr>
              <w:pStyle w:val="BodyText"/>
              <w:rPr>
                <w:rFonts w:ascii="Arial" w:hAnsi="Arial" w:cs="Arial"/>
                <w:b/>
                <w:color w:val="77A28C"/>
                <w:sz w:val="22"/>
                <w:szCs w:val="22"/>
                <w:lang w:val="en-GB"/>
              </w:rPr>
            </w:pPr>
          </w:p>
        </w:tc>
      </w:tr>
      <w:tr w:rsidR="00777C29" w:rsidRPr="0056451B" w:rsidTr="00777C29">
        <w:tc>
          <w:tcPr>
            <w:tcW w:w="1276" w:type="dxa"/>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lastRenderedPageBreak/>
              <w:t>Ref</w:t>
            </w:r>
          </w:p>
        </w:tc>
        <w:tc>
          <w:tcPr>
            <w:tcW w:w="7230" w:type="dxa"/>
            <w:tcBorders>
              <w:top w:val="single" w:sz="4" w:space="0" w:color="auto"/>
            </w:tcBorders>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Item</w:t>
            </w:r>
          </w:p>
        </w:tc>
        <w:tc>
          <w:tcPr>
            <w:tcW w:w="992" w:type="dxa"/>
            <w:tcBorders>
              <w:top w:val="single" w:sz="4" w:space="0" w:color="auto"/>
            </w:tcBorders>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CB39CD" w:rsidRPr="0056451B" w:rsidTr="00777C29">
        <w:tc>
          <w:tcPr>
            <w:tcW w:w="1276" w:type="dxa"/>
            <w:shd w:val="clear" w:color="auto" w:fill="0016E8"/>
          </w:tcPr>
          <w:p w:rsidR="00310099" w:rsidRPr="00F1361C" w:rsidRDefault="00777C29" w:rsidP="0031009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2</w:t>
            </w:r>
          </w:p>
        </w:tc>
        <w:tc>
          <w:tcPr>
            <w:tcW w:w="7230" w:type="dxa"/>
            <w:tcBorders>
              <w:top w:val="single" w:sz="4" w:space="0" w:color="auto"/>
            </w:tcBorders>
            <w:shd w:val="clear" w:color="auto" w:fill="0016E8"/>
          </w:tcPr>
          <w:p w:rsidR="00CB39CD" w:rsidRPr="00F1361C" w:rsidRDefault="00CB39CD" w:rsidP="00AA044F">
            <w:pPr>
              <w:pStyle w:val="BodyText"/>
              <w:spacing w:before="60" w:after="60" w:line="276" w:lineRule="auto"/>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Declarations of Interest</w:t>
            </w:r>
          </w:p>
        </w:tc>
        <w:tc>
          <w:tcPr>
            <w:tcW w:w="992" w:type="dxa"/>
            <w:tcBorders>
              <w:top w:val="single" w:sz="4" w:space="0" w:color="auto"/>
            </w:tcBorders>
            <w:shd w:val="clear" w:color="auto" w:fill="0016E8"/>
          </w:tcPr>
          <w:p w:rsidR="00CB39CD" w:rsidRPr="00F1361C" w:rsidRDefault="00CB39CD" w:rsidP="00AA044F">
            <w:pPr>
              <w:pStyle w:val="BodyText"/>
              <w:spacing w:before="60" w:after="60" w:line="276" w:lineRule="auto"/>
              <w:rPr>
                <w:rFonts w:ascii="Arial" w:hAnsi="Arial" w:cs="Arial"/>
                <w:b/>
                <w:color w:val="FFFFFF" w:themeColor="background1"/>
                <w:sz w:val="22"/>
                <w:szCs w:val="22"/>
                <w:lang w:val="en-GB"/>
              </w:rPr>
            </w:pPr>
          </w:p>
        </w:tc>
      </w:tr>
      <w:tr w:rsidR="00CB39CD" w:rsidRPr="0056451B" w:rsidTr="00777C29">
        <w:tc>
          <w:tcPr>
            <w:tcW w:w="1276" w:type="dxa"/>
          </w:tcPr>
          <w:p w:rsidR="00CB39CD" w:rsidRPr="0056451B" w:rsidRDefault="00CB39CD" w:rsidP="00AA044F">
            <w:pPr>
              <w:pStyle w:val="BodyText"/>
              <w:spacing w:before="60" w:after="60" w:line="276" w:lineRule="auto"/>
              <w:rPr>
                <w:rFonts w:ascii="Arial" w:hAnsi="Arial" w:cs="Arial"/>
                <w:color w:val="231F20"/>
                <w:sz w:val="22"/>
                <w:szCs w:val="22"/>
                <w:lang w:val="en-GB"/>
              </w:rPr>
            </w:pPr>
          </w:p>
        </w:tc>
        <w:tc>
          <w:tcPr>
            <w:tcW w:w="7230" w:type="dxa"/>
          </w:tcPr>
          <w:p w:rsidR="00CB39CD" w:rsidRDefault="00777C29" w:rsidP="00C96A6F">
            <w:pPr>
              <w:pStyle w:val="BodyText"/>
              <w:rPr>
                <w:rFonts w:ascii="Arial" w:hAnsi="Arial" w:cs="Arial"/>
                <w:color w:val="231F20"/>
                <w:sz w:val="22"/>
                <w:szCs w:val="22"/>
                <w:lang w:val="en-GB"/>
              </w:rPr>
            </w:pPr>
            <w:r>
              <w:rPr>
                <w:rFonts w:ascii="Arial" w:hAnsi="Arial" w:cs="Arial"/>
                <w:color w:val="231F20"/>
                <w:sz w:val="22"/>
                <w:szCs w:val="22"/>
                <w:lang w:val="en-GB"/>
              </w:rPr>
              <w:t>None.</w:t>
            </w:r>
          </w:p>
          <w:p w:rsidR="00C96A6F" w:rsidRPr="00C96A6F" w:rsidRDefault="00C96A6F" w:rsidP="00C96A6F">
            <w:pPr>
              <w:pStyle w:val="BodyText"/>
              <w:rPr>
                <w:rFonts w:ascii="Arial" w:hAnsi="Arial" w:cs="Arial"/>
                <w:color w:val="231F20"/>
                <w:lang w:val="en-GB"/>
              </w:rPr>
            </w:pPr>
          </w:p>
        </w:tc>
        <w:tc>
          <w:tcPr>
            <w:tcW w:w="992" w:type="dxa"/>
          </w:tcPr>
          <w:p w:rsidR="00CB39CD" w:rsidRPr="0056451B" w:rsidRDefault="00CB39CD" w:rsidP="00AA044F">
            <w:pPr>
              <w:pStyle w:val="BodyText"/>
              <w:spacing w:before="60" w:after="60" w:line="276" w:lineRule="auto"/>
              <w:rPr>
                <w:rFonts w:ascii="Arial" w:hAnsi="Arial" w:cs="Arial"/>
                <w:b/>
                <w:color w:val="77A28C"/>
                <w:sz w:val="22"/>
                <w:szCs w:val="22"/>
                <w:lang w:val="en-GB"/>
              </w:rPr>
            </w:pPr>
          </w:p>
        </w:tc>
      </w:tr>
      <w:tr w:rsidR="00CB39CD" w:rsidRPr="0056451B" w:rsidTr="00777C29">
        <w:tc>
          <w:tcPr>
            <w:tcW w:w="1276" w:type="dxa"/>
            <w:shd w:val="clear" w:color="auto" w:fill="0016E8"/>
          </w:tcPr>
          <w:p w:rsidR="00310099" w:rsidRPr="00F1361C" w:rsidRDefault="00777C29" w:rsidP="0031009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3</w:t>
            </w:r>
          </w:p>
        </w:tc>
        <w:tc>
          <w:tcPr>
            <w:tcW w:w="7230" w:type="dxa"/>
            <w:shd w:val="clear" w:color="auto" w:fill="0016E8"/>
          </w:tcPr>
          <w:p w:rsidR="00CB39CD" w:rsidRPr="00777C29" w:rsidRDefault="00777C29" w:rsidP="00AA044F">
            <w:pPr>
              <w:pStyle w:val="BodyText"/>
              <w:spacing w:before="60" w:after="60" w:line="276" w:lineRule="auto"/>
              <w:rPr>
                <w:rFonts w:ascii="Arial" w:hAnsi="Arial" w:cs="Arial"/>
                <w:b/>
                <w:color w:val="231F20"/>
                <w:sz w:val="22"/>
                <w:szCs w:val="22"/>
                <w:lang w:val="en-GB"/>
              </w:rPr>
            </w:pPr>
            <w:r w:rsidRPr="00777C29">
              <w:rPr>
                <w:rFonts w:ascii="Arial" w:hAnsi="Arial" w:cs="Arial"/>
                <w:b/>
                <w:color w:val="FFFFFF" w:themeColor="background1"/>
                <w:sz w:val="22"/>
                <w:szCs w:val="22"/>
                <w:lang w:val="en-GB"/>
              </w:rPr>
              <w:t>Minutes of the Previous Meeting (11 November 2020)</w:t>
            </w:r>
          </w:p>
        </w:tc>
        <w:tc>
          <w:tcPr>
            <w:tcW w:w="992" w:type="dxa"/>
            <w:shd w:val="clear" w:color="auto" w:fill="0016E8"/>
          </w:tcPr>
          <w:p w:rsidR="00CB39CD" w:rsidRPr="00F1361C" w:rsidRDefault="00CB39CD" w:rsidP="00AA044F">
            <w:pPr>
              <w:pStyle w:val="BodyText"/>
              <w:spacing w:before="60" w:after="60" w:line="276" w:lineRule="auto"/>
              <w:rPr>
                <w:rFonts w:ascii="Arial" w:hAnsi="Arial" w:cs="Arial"/>
                <w:b/>
                <w:color w:val="FFFFFF" w:themeColor="background1"/>
                <w:sz w:val="22"/>
                <w:szCs w:val="22"/>
                <w:lang w:val="en-GB"/>
              </w:rPr>
            </w:pPr>
          </w:p>
        </w:tc>
      </w:tr>
      <w:tr w:rsidR="00CB39CD" w:rsidRPr="0056451B" w:rsidTr="00777C29">
        <w:trPr>
          <w:trHeight w:val="537"/>
        </w:trPr>
        <w:tc>
          <w:tcPr>
            <w:tcW w:w="1276" w:type="dxa"/>
          </w:tcPr>
          <w:p w:rsidR="00CB39CD" w:rsidRPr="0056451B" w:rsidRDefault="00CB39CD" w:rsidP="00AA044F">
            <w:pPr>
              <w:pStyle w:val="BodyText"/>
              <w:spacing w:before="60" w:after="60" w:line="276" w:lineRule="auto"/>
              <w:rPr>
                <w:rFonts w:ascii="Arial" w:hAnsi="Arial" w:cs="Arial"/>
                <w:color w:val="231F20"/>
                <w:sz w:val="22"/>
                <w:szCs w:val="22"/>
                <w:lang w:val="en-GB"/>
              </w:rPr>
            </w:pPr>
          </w:p>
        </w:tc>
        <w:tc>
          <w:tcPr>
            <w:tcW w:w="7230" w:type="dxa"/>
          </w:tcPr>
          <w:p w:rsidR="00A472CC" w:rsidRDefault="00777C29" w:rsidP="00D06C1E">
            <w:pPr>
              <w:pStyle w:val="BodyText"/>
              <w:rPr>
                <w:rFonts w:ascii="Arial" w:hAnsi="Arial" w:cs="Arial"/>
                <w:sz w:val="22"/>
                <w:szCs w:val="22"/>
              </w:rPr>
            </w:pPr>
            <w:r w:rsidRPr="00463866">
              <w:rPr>
                <w:rFonts w:ascii="Arial" w:hAnsi="Arial" w:cs="Arial"/>
                <w:sz w:val="22"/>
                <w:szCs w:val="22"/>
              </w:rPr>
              <w:t xml:space="preserve">The Minutes and action log from the last meeting were </w:t>
            </w:r>
            <w:r w:rsidRPr="00463866">
              <w:rPr>
                <w:rFonts w:ascii="Arial" w:hAnsi="Arial" w:cs="Arial"/>
                <w:b/>
                <w:sz w:val="22"/>
                <w:szCs w:val="22"/>
              </w:rPr>
              <w:t>APPROVED</w:t>
            </w:r>
            <w:r w:rsidRPr="00463866">
              <w:rPr>
                <w:rFonts w:ascii="Arial" w:hAnsi="Arial" w:cs="Arial"/>
                <w:sz w:val="22"/>
                <w:szCs w:val="22"/>
              </w:rPr>
              <w:t xml:space="preserve"> as an accurate record.</w:t>
            </w:r>
          </w:p>
          <w:p w:rsidR="00777C29" w:rsidRPr="00C96A6F" w:rsidRDefault="00777C29" w:rsidP="00D06C1E">
            <w:pPr>
              <w:pStyle w:val="BodyText"/>
              <w:rPr>
                <w:rFonts w:ascii="Arial" w:hAnsi="Arial" w:cs="Arial"/>
                <w:color w:val="231F20"/>
                <w:sz w:val="16"/>
                <w:szCs w:val="16"/>
                <w:lang w:val="en-GB"/>
              </w:rPr>
            </w:pPr>
          </w:p>
        </w:tc>
        <w:tc>
          <w:tcPr>
            <w:tcW w:w="992" w:type="dxa"/>
          </w:tcPr>
          <w:p w:rsidR="00CB39CD" w:rsidRPr="0056451B" w:rsidRDefault="00CB39CD" w:rsidP="00D06C1E">
            <w:pPr>
              <w:pStyle w:val="BodyText"/>
              <w:rPr>
                <w:rFonts w:ascii="Arial" w:hAnsi="Arial" w:cs="Arial"/>
                <w:b/>
                <w:color w:val="77A28C"/>
                <w:sz w:val="22"/>
                <w:szCs w:val="22"/>
                <w:lang w:val="en-GB"/>
              </w:rPr>
            </w:pPr>
          </w:p>
        </w:tc>
      </w:tr>
      <w:tr w:rsidR="00777C29" w:rsidRPr="0056451B" w:rsidTr="00777C29">
        <w:trPr>
          <w:trHeight w:val="537"/>
        </w:trPr>
        <w:tc>
          <w:tcPr>
            <w:tcW w:w="1276" w:type="dxa"/>
            <w:shd w:val="clear" w:color="auto" w:fill="0016E8"/>
          </w:tcPr>
          <w:p w:rsidR="00777C29" w:rsidRPr="00F1361C" w:rsidRDefault="00777C29" w:rsidP="00777C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4</w:t>
            </w:r>
          </w:p>
        </w:tc>
        <w:tc>
          <w:tcPr>
            <w:tcW w:w="7230" w:type="dxa"/>
            <w:shd w:val="clear" w:color="auto" w:fill="0016E8"/>
          </w:tcPr>
          <w:p w:rsidR="00777C29" w:rsidRPr="00777C29" w:rsidRDefault="00777C29" w:rsidP="00777C29">
            <w:pPr>
              <w:pStyle w:val="BodyText"/>
              <w:spacing w:before="60" w:after="60" w:line="276" w:lineRule="auto"/>
              <w:rPr>
                <w:rFonts w:ascii="Arial" w:hAnsi="Arial" w:cs="Arial"/>
                <w:b/>
                <w:color w:val="231F20"/>
                <w:sz w:val="22"/>
                <w:szCs w:val="22"/>
                <w:lang w:val="en-GB"/>
              </w:rPr>
            </w:pPr>
            <w:r>
              <w:rPr>
                <w:rFonts w:ascii="Arial" w:hAnsi="Arial" w:cs="Arial"/>
                <w:b/>
                <w:color w:val="FFFFFF" w:themeColor="background1"/>
                <w:sz w:val="22"/>
                <w:szCs w:val="22"/>
                <w:lang w:val="en-GB"/>
              </w:rPr>
              <w:t>LHP CEO Report</w:t>
            </w:r>
          </w:p>
        </w:tc>
        <w:tc>
          <w:tcPr>
            <w:tcW w:w="992" w:type="dxa"/>
            <w:shd w:val="clear" w:color="auto" w:fill="0016E8"/>
          </w:tcPr>
          <w:p w:rsidR="00777C29" w:rsidRPr="00F1361C" w:rsidRDefault="00777C29" w:rsidP="00777C29">
            <w:pPr>
              <w:pStyle w:val="BodyText"/>
              <w:spacing w:before="60" w:after="60" w:line="276" w:lineRule="auto"/>
              <w:rPr>
                <w:rFonts w:ascii="Arial" w:hAnsi="Arial" w:cs="Arial"/>
                <w:b/>
                <w:color w:val="FFFFFF" w:themeColor="background1"/>
                <w:sz w:val="22"/>
                <w:szCs w:val="22"/>
                <w:lang w:val="en-GB"/>
              </w:rPr>
            </w:pPr>
          </w:p>
        </w:tc>
      </w:tr>
      <w:tr w:rsidR="00777C29" w:rsidRPr="0056451B" w:rsidTr="00777C29">
        <w:trPr>
          <w:trHeight w:val="537"/>
        </w:trPr>
        <w:tc>
          <w:tcPr>
            <w:tcW w:w="1276" w:type="dxa"/>
          </w:tcPr>
          <w:p w:rsidR="00777C29" w:rsidRPr="0056451B" w:rsidRDefault="00777C29" w:rsidP="00777C29">
            <w:pPr>
              <w:pStyle w:val="BodyText"/>
              <w:rPr>
                <w:rFonts w:ascii="Arial" w:hAnsi="Arial" w:cs="Arial"/>
                <w:color w:val="231F20"/>
                <w:sz w:val="22"/>
                <w:szCs w:val="22"/>
                <w:lang w:val="en-GB"/>
              </w:rPr>
            </w:pPr>
          </w:p>
        </w:tc>
        <w:tc>
          <w:tcPr>
            <w:tcW w:w="7230" w:type="dxa"/>
          </w:tcPr>
          <w:p w:rsidR="00777C29" w:rsidRPr="00463866" w:rsidRDefault="00777C29" w:rsidP="00777C29">
            <w:pPr>
              <w:rPr>
                <w:rFonts w:ascii="Arial" w:hAnsi="Arial" w:cs="Arial"/>
              </w:rPr>
            </w:pPr>
            <w:r w:rsidRPr="00463866">
              <w:rPr>
                <w:rFonts w:ascii="Arial" w:hAnsi="Arial" w:cs="Arial"/>
              </w:rPr>
              <w:t xml:space="preserve">DL said that after what has been a challenging year LHP has started the business planning cycle for 2021/22. LHP will build upon the successes of 2020 to help us to continue developing as an embryonic academic health sciences system. The ambition is to build on what is ‘good’ to become ‘great’. </w:t>
            </w:r>
          </w:p>
          <w:p w:rsidR="00777C29" w:rsidRPr="00777C29" w:rsidRDefault="00777C29" w:rsidP="00777C29">
            <w:pPr>
              <w:rPr>
                <w:rFonts w:ascii="Arial" w:hAnsi="Arial" w:cs="Arial"/>
                <w:sz w:val="16"/>
                <w:szCs w:val="16"/>
              </w:rPr>
            </w:pPr>
          </w:p>
          <w:p w:rsidR="00777C29" w:rsidRPr="00463866" w:rsidRDefault="00777C29" w:rsidP="00777C29">
            <w:pPr>
              <w:rPr>
                <w:rFonts w:ascii="Arial" w:hAnsi="Arial" w:cs="Arial"/>
              </w:rPr>
            </w:pPr>
            <w:r w:rsidRPr="00463866">
              <w:rPr>
                <w:rFonts w:ascii="Arial" w:hAnsi="Arial" w:cs="Arial"/>
              </w:rPr>
              <w:t xml:space="preserve">We remain committed to bringing the outputs of academic excellence to the front line and to articulating how LHP will fit into the wider system. Our forthcoming business plan will be an opportunity to refine our strategy and approach so that we can continue to make a genuine difference to patients in the City. </w:t>
            </w:r>
          </w:p>
          <w:p w:rsidR="00777C29" w:rsidRPr="00777C29" w:rsidRDefault="00777C29" w:rsidP="00777C29">
            <w:pPr>
              <w:widowControl/>
              <w:autoSpaceDE/>
              <w:autoSpaceDN/>
              <w:rPr>
                <w:rFonts w:ascii="Arial" w:hAnsi="Arial" w:cs="Arial"/>
                <w:spacing w:val="-2"/>
                <w:sz w:val="16"/>
                <w:szCs w:val="16"/>
              </w:rPr>
            </w:pPr>
          </w:p>
          <w:p w:rsidR="00777C29" w:rsidRDefault="00777C29" w:rsidP="00777C29">
            <w:pPr>
              <w:pStyle w:val="BodyText"/>
              <w:rPr>
                <w:rFonts w:ascii="Arial" w:hAnsi="Arial" w:cs="Arial"/>
                <w:spacing w:val="-2"/>
                <w:sz w:val="22"/>
                <w:szCs w:val="22"/>
              </w:rPr>
            </w:pPr>
            <w:r w:rsidRPr="00777C29">
              <w:rPr>
                <w:rFonts w:ascii="Arial" w:hAnsi="Arial" w:cs="Arial"/>
                <w:spacing w:val="-2"/>
                <w:sz w:val="22"/>
                <w:szCs w:val="22"/>
              </w:rPr>
              <w:t xml:space="preserve">The CEO report was </w:t>
            </w:r>
            <w:r w:rsidRPr="00777C29">
              <w:rPr>
                <w:rFonts w:ascii="Arial" w:hAnsi="Arial" w:cs="Arial"/>
                <w:b/>
                <w:spacing w:val="-2"/>
                <w:sz w:val="22"/>
                <w:szCs w:val="22"/>
              </w:rPr>
              <w:t>NOTED</w:t>
            </w:r>
            <w:r w:rsidRPr="00777C29">
              <w:rPr>
                <w:rFonts w:ascii="Arial" w:hAnsi="Arial" w:cs="Arial"/>
                <w:spacing w:val="-2"/>
                <w:sz w:val="22"/>
                <w:szCs w:val="22"/>
              </w:rPr>
              <w:t>.</w:t>
            </w:r>
          </w:p>
          <w:p w:rsidR="00777C29" w:rsidRPr="00777C29" w:rsidRDefault="00777C29" w:rsidP="00777C29">
            <w:pPr>
              <w:pStyle w:val="BodyText"/>
              <w:rPr>
                <w:rFonts w:ascii="Arial" w:hAnsi="Arial" w:cs="Arial"/>
                <w:sz w:val="16"/>
                <w:szCs w:val="16"/>
              </w:rPr>
            </w:pPr>
          </w:p>
        </w:tc>
        <w:tc>
          <w:tcPr>
            <w:tcW w:w="992" w:type="dxa"/>
          </w:tcPr>
          <w:p w:rsidR="00777C29" w:rsidRPr="0056451B" w:rsidRDefault="00777C29" w:rsidP="00777C29">
            <w:pPr>
              <w:pStyle w:val="BodyText"/>
              <w:rPr>
                <w:rFonts w:ascii="Arial" w:hAnsi="Arial" w:cs="Arial"/>
                <w:b/>
                <w:color w:val="77A28C"/>
                <w:sz w:val="22"/>
                <w:szCs w:val="22"/>
                <w:lang w:val="en-GB"/>
              </w:rPr>
            </w:pPr>
          </w:p>
        </w:tc>
      </w:tr>
      <w:tr w:rsidR="00777C29" w:rsidRPr="0056451B" w:rsidTr="00777C29">
        <w:trPr>
          <w:trHeight w:val="537"/>
        </w:trPr>
        <w:tc>
          <w:tcPr>
            <w:tcW w:w="1276" w:type="dxa"/>
            <w:shd w:val="clear" w:color="auto" w:fill="0016E8"/>
          </w:tcPr>
          <w:p w:rsidR="00777C29" w:rsidRPr="00F1361C" w:rsidRDefault="00777C29" w:rsidP="00777C29">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5</w:t>
            </w:r>
          </w:p>
        </w:tc>
        <w:tc>
          <w:tcPr>
            <w:tcW w:w="7230" w:type="dxa"/>
            <w:shd w:val="clear" w:color="auto" w:fill="0016E8"/>
          </w:tcPr>
          <w:p w:rsidR="00777C29" w:rsidRPr="00777C29" w:rsidRDefault="00777C29" w:rsidP="00777C29">
            <w:pPr>
              <w:pStyle w:val="BodyText"/>
              <w:spacing w:before="60" w:after="60" w:line="276" w:lineRule="auto"/>
              <w:rPr>
                <w:rFonts w:ascii="Arial" w:hAnsi="Arial" w:cs="Arial"/>
                <w:b/>
                <w:color w:val="231F20"/>
                <w:sz w:val="22"/>
                <w:szCs w:val="22"/>
                <w:lang w:val="en-GB"/>
              </w:rPr>
            </w:pPr>
            <w:r>
              <w:rPr>
                <w:rFonts w:ascii="Arial" w:hAnsi="Arial" w:cs="Arial"/>
                <w:b/>
                <w:color w:val="FFFFFF" w:themeColor="background1"/>
                <w:sz w:val="22"/>
                <w:szCs w:val="22"/>
                <w:lang w:val="en-GB"/>
              </w:rPr>
              <w:t xml:space="preserve">Strategy and Operations </w:t>
            </w:r>
          </w:p>
        </w:tc>
        <w:tc>
          <w:tcPr>
            <w:tcW w:w="992" w:type="dxa"/>
            <w:shd w:val="clear" w:color="auto" w:fill="0016E8"/>
          </w:tcPr>
          <w:p w:rsidR="00777C29" w:rsidRPr="00F1361C" w:rsidRDefault="00777C29" w:rsidP="00777C29">
            <w:pPr>
              <w:pStyle w:val="BodyText"/>
              <w:spacing w:before="60" w:after="60" w:line="276" w:lineRule="auto"/>
              <w:rPr>
                <w:rFonts w:ascii="Arial" w:hAnsi="Arial" w:cs="Arial"/>
                <w:b/>
                <w:color w:val="FFFFFF" w:themeColor="background1"/>
                <w:sz w:val="22"/>
                <w:szCs w:val="22"/>
                <w:lang w:val="en-GB"/>
              </w:rPr>
            </w:pPr>
          </w:p>
        </w:tc>
      </w:tr>
      <w:tr w:rsidR="00777C29" w:rsidRPr="0056451B" w:rsidTr="00777C29">
        <w:trPr>
          <w:trHeight w:val="537"/>
        </w:trPr>
        <w:tc>
          <w:tcPr>
            <w:tcW w:w="1276" w:type="dxa"/>
          </w:tcPr>
          <w:p w:rsidR="00777C29" w:rsidRPr="0056451B" w:rsidRDefault="00777C29" w:rsidP="00777C29">
            <w:pPr>
              <w:pStyle w:val="BodyText"/>
              <w:rPr>
                <w:rFonts w:ascii="Arial" w:hAnsi="Arial" w:cs="Arial"/>
                <w:color w:val="231F20"/>
                <w:sz w:val="22"/>
                <w:szCs w:val="22"/>
                <w:lang w:val="en-GB"/>
              </w:rPr>
            </w:pPr>
          </w:p>
        </w:tc>
        <w:tc>
          <w:tcPr>
            <w:tcW w:w="7230" w:type="dxa"/>
          </w:tcPr>
          <w:p w:rsidR="00777C29" w:rsidRDefault="00777C29" w:rsidP="00777C29">
            <w:pPr>
              <w:rPr>
                <w:rFonts w:ascii="Arial" w:hAnsi="Arial" w:cs="Arial"/>
                <w:b/>
                <w:bCs/>
              </w:rPr>
            </w:pPr>
            <w:r w:rsidRPr="00463866">
              <w:rPr>
                <w:rFonts w:ascii="Arial" w:hAnsi="Arial" w:cs="Arial"/>
                <w:b/>
                <w:bCs/>
              </w:rPr>
              <w:t>Governance structure of Civic Data Cooperative</w:t>
            </w:r>
          </w:p>
          <w:p w:rsidR="00777C29" w:rsidRPr="00777C29" w:rsidRDefault="00777C29" w:rsidP="00777C29">
            <w:pPr>
              <w:rPr>
                <w:rFonts w:ascii="Arial" w:hAnsi="Arial" w:cs="Arial"/>
                <w:b/>
                <w:bCs/>
                <w:sz w:val="16"/>
                <w:szCs w:val="16"/>
              </w:rPr>
            </w:pPr>
          </w:p>
          <w:p w:rsidR="00777C29" w:rsidRDefault="00777C29" w:rsidP="00777C29">
            <w:pPr>
              <w:pStyle w:val="BodyText"/>
              <w:rPr>
                <w:rFonts w:ascii="Arial" w:hAnsi="Arial" w:cs="Arial"/>
                <w:color w:val="231F20"/>
                <w:sz w:val="22"/>
                <w:szCs w:val="22"/>
                <w:lang w:val="en-GB"/>
              </w:rPr>
            </w:pPr>
            <w:r w:rsidRPr="00463866">
              <w:rPr>
                <w:rFonts w:ascii="Arial" w:hAnsi="Arial" w:cs="Arial"/>
                <w:color w:val="231F20"/>
                <w:sz w:val="22"/>
                <w:szCs w:val="22"/>
                <w:lang w:val="en-GB"/>
              </w:rPr>
              <w:t xml:space="preserve">NG welcomed IB and Gary Leeming, Director of CDC. </w:t>
            </w:r>
          </w:p>
          <w:p w:rsidR="00777C29" w:rsidRPr="00777C29" w:rsidRDefault="00777C29" w:rsidP="00777C29">
            <w:pPr>
              <w:pStyle w:val="BodyText"/>
              <w:rPr>
                <w:rFonts w:ascii="Arial" w:hAnsi="Arial" w:cs="Arial"/>
                <w:color w:val="231F20"/>
                <w:sz w:val="16"/>
                <w:szCs w:val="16"/>
                <w:lang w:val="en-GB"/>
              </w:rPr>
            </w:pPr>
          </w:p>
          <w:p w:rsidR="00777C29" w:rsidRDefault="00777C29" w:rsidP="00777C29">
            <w:pPr>
              <w:pStyle w:val="Default"/>
              <w:contextualSpacing/>
              <w:rPr>
                <w:sz w:val="22"/>
                <w:szCs w:val="22"/>
              </w:rPr>
            </w:pPr>
            <w:r w:rsidRPr="00463866">
              <w:rPr>
                <w:sz w:val="22"/>
                <w:szCs w:val="22"/>
              </w:rPr>
              <w:t xml:space="preserve">IB spoke to his paper and outlined the history of the development of the CDC. </w:t>
            </w:r>
          </w:p>
          <w:p w:rsidR="00777C29" w:rsidRPr="00777C29" w:rsidRDefault="00777C29" w:rsidP="00777C29">
            <w:pPr>
              <w:pStyle w:val="Default"/>
              <w:contextualSpacing/>
              <w:rPr>
                <w:sz w:val="16"/>
                <w:szCs w:val="16"/>
              </w:rPr>
            </w:pPr>
          </w:p>
          <w:p w:rsidR="00777C29" w:rsidRDefault="00777C29" w:rsidP="00777C29">
            <w:pPr>
              <w:pStyle w:val="Default"/>
              <w:contextualSpacing/>
              <w:rPr>
                <w:sz w:val="22"/>
                <w:szCs w:val="22"/>
              </w:rPr>
            </w:pPr>
            <w:r w:rsidRPr="00463866">
              <w:rPr>
                <w:sz w:val="22"/>
                <w:szCs w:val="22"/>
              </w:rPr>
              <w:t>Since approval of CDC funding the global pandemic has significantly shifted both the requirement for health and social care data, and the rapid investment into the infrastructure to support its use with global attention referencing Liverpool’s efforts. Specifically: an objective is for greater alignment between the CDC and CIPHA (Liverpool City Region Civic Data Cooperative and Cheshire &amp; Merseyside Combined Intelligence for Population Health Action) delivering best value for the ecosystem.</w:t>
            </w:r>
          </w:p>
          <w:p w:rsidR="00777C29" w:rsidRPr="00777C29" w:rsidRDefault="00777C29" w:rsidP="00777C29">
            <w:pPr>
              <w:pStyle w:val="Default"/>
              <w:contextualSpacing/>
              <w:rPr>
                <w:sz w:val="16"/>
                <w:szCs w:val="16"/>
              </w:rPr>
            </w:pPr>
          </w:p>
          <w:p w:rsidR="00777C29" w:rsidRDefault="00777C29" w:rsidP="00777C29">
            <w:pPr>
              <w:pStyle w:val="ListParagraph"/>
              <w:widowControl/>
              <w:numPr>
                <w:ilvl w:val="0"/>
                <w:numId w:val="9"/>
              </w:numPr>
              <w:autoSpaceDE/>
              <w:autoSpaceDN/>
              <w:ind w:left="357" w:hanging="357"/>
              <w:rPr>
                <w:rFonts w:ascii="Arial" w:hAnsi="Arial" w:cs="Arial"/>
              </w:rPr>
            </w:pPr>
            <w:r w:rsidRPr="00463866">
              <w:rPr>
                <w:rFonts w:ascii="Arial" w:hAnsi="Arial" w:cs="Arial"/>
              </w:rPr>
              <w:t xml:space="preserve">The CDC governance group needs to be expanded to account for significant changes that have happened during the pandemic and since submission of the CDC grant. </w:t>
            </w:r>
          </w:p>
          <w:p w:rsidR="00777C29" w:rsidRPr="00777C29" w:rsidRDefault="00777C29" w:rsidP="00777C29">
            <w:pPr>
              <w:pStyle w:val="ListParagraph"/>
              <w:widowControl/>
              <w:autoSpaceDE/>
              <w:autoSpaceDN/>
              <w:ind w:left="357"/>
              <w:rPr>
                <w:rFonts w:ascii="Arial" w:hAnsi="Arial" w:cs="Arial"/>
                <w:sz w:val="16"/>
                <w:szCs w:val="16"/>
              </w:rPr>
            </w:pPr>
          </w:p>
          <w:p w:rsidR="00777C29" w:rsidRDefault="00777C29" w:rsidP="00777C29">
            <w:pPr>
              <w:pStyle w:val="ListParagraph"/>
              <w:widowControl/>
              <w:numPr>
                <w:ilvl w:val="0"/>
                <w:numId w:val="9"/>
              </w:numPr>
              <w:autoSpaceDE/>
              <w:autoSpaceDN/>
              <w:ind w:left="357" w:hanging="357"/>
              <w:rPr>
                <w:rFonts w:ascii="Arial" w:hAnsi="Arial" w:cs="Arial"/>
              </w:rPr>
            </w:pPr>
            <w:r w:rsidRPr="00463866">
              <w:rPr>
                <w:rFonts w:ascii="Arial" w:hAnsi="Arial" w:cs="Arial"/>
              </w:rPr>
              <w:t>Enhanced governance and alignment will support integration of innovation and research with novel population health management approaches across C&amp;M.</w:t>
            </w:r>
          </w:p>
          <w:p w:rsidR="00777C29" w:rsidRPr="00777C29" w:rsidRDefault="00777C29" w:rsidP="00777C29">
            <w:pPr>
              <w:pStyle w:val="ListParagraph"/>
              <w:rPr>
                <w:rFonts w:ascii="Arial" w:hAnsi="Arial" w:cs="Arial"/>
              </w:rPr>
            </w:pPr>
          </w:p>
          <w:p w:rsidR="00777C29" w:rsidRPr="00463866" w:rsidRDefault="00777C29" w:rsidP="00777C29">
            <w:pPr>
              <w:pStyle w:val="ListParagraph"/>
              <w:widowControl/>
              <w:autoSpaceDE/>
              <w:autoSpaceDN/>
              <w:ind w:left="357"/>
              <w:jc w:val="both"/>
              <w:rPr>
                <w:rFonts w:ascii="Arial" w:hAnsi="Arial" w:cs="Arial"/>
              </w:rPr>
            </w:pPr>
          </w:p>
          <w:p w:rsidR="00777C29" w:rsidRPr="00463866" w:rsidRDefault="00777C29" w:rsidP="00777C29">
            <w:pPr>
              <w:jc w:val="both"/>
              <w:rPr>
                <w:rFonts w:ascii="Arial" w:hAnsi="Arial" w:cs="Arial"/>
              </w:rPr>
            </w:pPr>
          </w:p>
        </w:tc>
        <w:tc>
          <w:tcPr>
            <w:tcW w:w="992" w:type="dxa"/>
          </w:tcPr>
          <w:p w:rsidR="00777C29" w:rsidRPr="0056451B" w:rsidRDefault="00777C29" w:rsidP="00777C29">
            <w:pPr>
              <w:pStyle w:val="BodyText"/>
              <w:rPr>
                <w:rFonts w:ascii="Arial" w:hAnsi="Arial" w:cs="Arial"/>
                <w:b/>
                <w:color w:val="77A28C"/>
                <w:sz w:val="22"/>
                <w:szCs w:val="22"/>
                <w:lang w:val="en-GB"/>
              </w:rPr>
            </w:pPr>
          </w:p>
        </w:tc>
      </w:tr>
      <w:tr w:rsidR="00777C29" w:rsidRPr="0056451B" w:rsidTr="00777C29">
        <w:trPr>
          <w:trHeight w:val="420"/>
        </w:trPr>
        <w:tc>
          <w:tcPr>
            <w:tcW w:w="1276" w:type="dxa"/>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lastRenderedPageBreak/>
              <w:t>Ref</w:t>
            </w:r>
          </w:p>
        </w:tc>
        <w:tc>
          <w:tcPr>
            <w:tcW w:w="7230" w:type="dxa"/>
            <w:tcBorders>
              <w:top w:val="single" w:sz="4" w:space="0" w:color="auto"/>
            </w:tcBorders>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Item</w:t>
            </w:r>
          </w:p>
        </w:tc>
        <w:tc>
          <w:tcPr>
            <w:tcW w:w="992" w:type="dxa"/>
            <w:tcBorders>
              <w:top w:val="single" w:sz="4" w:space="0" w:color="auto"/>
            </w:tcBorders>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777C29" w:rsidRPr="0056451B" w:rsidTr="00777C29">
        <w:trPr>
          <w:trHeight w:val="537"/>
        </w:trPr>
        <w:tc>
          <w:tcPr>
            <w:tcW w:w="1276" w:type="dxa"/>
          </w:tcPr>
          <w:p w:rsidR="00777C29" w:rsidRPr="0056451B" w:rsidRDefault="00777C29" w:rsidP="00777C29">
            <w:pPr>
              <w:pStyle w:val="BodyText"/>
              <w:rPr>
                <w:rFonts w:ascii="Arial" w:hAnsi="Arial" w:cs="Arial"/>
                <w:color w:val="231F20"/>
                <w:sz w:val="22"/>
                <w:szCs w:val="22"/>
                <w:lang w:val="en-GB"/>
              </w:rPr>
            </w:pPr>
          </w:p>
        </w:tc>
        <w:tc>
          <w:tcPr>
            <w:tcW w:w="7230" w:type="dxa"/>
          </w:tcPr>
          <w:p w:rsidR="00777C29" w:rsidRPr="00463866" w:rsidRDefault="00777C29" w:rsidP="00777C29">
            <w:pPr>
              <w:contextualSpacing/>
              <w:rPr>
                <w:rFonts w:ascii="Arial" w:hAnsi="Arial" w:cs="Arial"/>
              </w:rPr>
            </w:pPr>
            <w:r w:rsidRPr="00463866">
              <w:rPr>
                <w:rFonts w:ascii="Arial" w:hAnsi="Arial" w:cs="Arial"/>
              </w:rPr>
              <w:t xml:space="preserve">It is recommended that the Board agree that the alignment of the CDC and CIPHA is in the best interest of the public and will deliver better value for money than developing the </w:t>
            </w:r>
            <w:proofErr w:type="spellStart"/>
            <w:r w:rsidRPr="00463866">
              <w:rPr>
                <w:rFonts w:ascii="Arial" w:hAnsi="Arial" w:cs="Arial"/>
              </w:rPr>
              <w:t>programmes</w:t>
            </w:r>
            <w:proofErr w:type="spellEnd"/>
            <w:r w:rsidRPr="00463866">
              <w:rPr>
                <w:rFonts w:ascii="Arial" w:hAnsi="Arial" w:cs="Arial"/>
              </w:rPr>
              <w:t xml:space="preserve"> in isolation. This will require CDC to present to the CIPHA Governance Board and agree an operating model with CIPHA.</w:t>
            </w:r>
          </w:p>
          <w:p w:rsidR="00777C29" w:rsidRPr="00777C29" w:rsidRDefault="00777C29" w:rsidP="00777C29">
            <w:pPr>
              <w:contextualSpacing/>
              <w:rPr>
                <w:rFonts w:ascii="Arial" w:hAnsi="Arial" w:cs="Arial"/>
                <w:sz w:val="16"/>
                <w:szCs w:val="16"/>
              </w:rPr>
            </w:pPr>
          </w:p>
          <w:p w:rsidR="00777C29" w:rsidRPr="00463866" w:rsidRDefault="00777C29" w:rsidP="00777C29">
            <w:pPr>
              <w:contextualSpacing/>
              <w:rPr>
                <w:rFonts w:ascii="Arial" w:hAnsi="Arial" w:cs="Arial"/>
              </w:rPr>
            </w:pPr>
            <w:r w:rsidRPr="00463866">
              <w:rPr>
                <w:rFonts w:ascii="Arial" w:hAnsi="Arial" w:cs="Arial"/>
              </w:rPr>
              <w:t xml:space="preserve">It is recommended that the Board acknowledge the requirement for an expanded strategic governance group to support the delivery of the CDC. Including a cohesive communication strategy around CDC, CIPHA and HILL for data-intensive health and social innovation as a </w:t>
            </w:r>
            <w:proofErr w:type="gramStart"/>
            <w:r w:rsidRPr="00463866">
              <w:rPr>
                <w:rFonts w:ascii="Arial" w:hAnsi="Arial" w:cs="Arial"/>
              </w:rPr>
              <w:t>jointed up</w:t>
            </w:r>
            <w:proofErr w:type="gramEnd"/>
            <w:r w:rsidRPr="00463866">
              <w:rPr>
                <w:rFonts w:ascii="Arial" w:hAnsi="Arial" w:cs="Arial"/>
              </w:rPr>
              <w:t xml:space="preserve"> whole for the City Region and CMHCP Integrated Care System (ICS)</w:t>
            </w:r>
          </w:p>
          <w:p w:rsidR="00777C29" w:rsidRPr="00777C29" w:rsidRDefault="00777C29" w:rsidP="00777C29">
            <w:pPr>
              <w:contextualSpacing/>
              <w:rPr>
                <w:rFonts w:ascii="Arial" w:hAnsi="Arial" w:cs="Arial"/>
                <w:sz w:val="16"/>
                <w:szCs w:val="16"/>
              </w:rPr>
            </w:pPr>
          </w:p>
          <w:p w:rsidR="00777C29" w:rsidRPr="00463866" w:rsidRDefault="00777C29" w:rsidP="00777C29">
            <w:pPr>
              <w:contextualSpacing/>
              <w:rPr>
                <w:rFonts w:ascii="Arial" w:hAnsi="Arial" w:cs="Arial"/>
              </w:rPr>
            </w:pPr>
            <w:r w:rsidRPr="00463866">
              <w:rPr>
                <w:rFonts w:ascii="Arial" w:hAnsi="Arial" w:cs="Arial"/>
              </w:rPr>
              <w:t xml:space="preserve">Furthermore, CIPHA with CDC should be presented as a Population Health Intelligence and Innovation System (System-P) to Cheshire &amp; Mersey Health &amp; Care Partnership (CM HCP) to agree governance for analyst networking and innovation project management including LHP SPARK interface. </w:t>
            </w:r>
          </w:p>
          <w:p w:rsidR="00777C29" w:rsidRPr="00777C29" w:rsidRDefault="00777C29" w:rsidP="00777C29">
            <w:pPr>
              <w:contextualSpacing/>
              <w:rPr>
                <w:rFonts w:ascii="Arial" w:hAnsi="Arial" w:cs="Arial"/>
                <w:sz w:val="16"/>
                <w:szCs w:val="16"/>
              </w:rPr>
            </w:pPr>
          </w:p>
          <w:p w:rsidR="00777C29" w:rsidRPr="00463866" w:rsidRDefault="00777C29" w:rsidP="00777C29">
            <w:pPr>
              <w:contextualSpacing/>
              <w:rPr>
                <w:rFonts w:ascii="Arial" w:hAnsi="Arial" w:cs="Arial"/>
              </w:rPr>
            </w:pPr>
            <w:r w:rsidRPr="00463866">
              <w:rPr>
                <w:rFonts w:ascii="Arial" w:hAnsi="Arial" w:cs="Arial"/>
              </w:rPr>
              <w:t xml:space="preserve">LS has had valuable meetings with IB recently and supported the work to-date noting that LHP’s brand should be more prominent as an integral part of the new arrangements.  </w:t>
            </w:r>
          </w:p>
          <w:p w:rsidR="00777C29" w:rsidRPr="00777C29" w:rsidRDefault="00777C29" w:rsidP="00777C29">
            <w:pPr>
              <w:rPr>
                <w:rFonts w:ascii="Arial" w:hAnsi="Arial" w:cs="Arial"/>
                <w:sz w:val="16"/>
                <w:szCs w:val="16"/>
              </w:rPr>
            </w:pPr>
          </w:p>
          <w:p w:rsidR="00777C29" w:rsidRPr="00463866" w:rsidRDefault="00777C29" w:rsidP="00777C29">
            <w:pPr>
              <w:rPr>
                <w:rFonts w:ascii="Arial" w:hAnsi="Arial" w:cs="Arial"/>
              </w:rPr>
            </w:pPr>
            <w:r w:rsidRPr="00463866">
              <w:rPr>
                <w:rFonts w:ascii="Arial" w:hAnsi="Arial" w:cs="Arial"/>
              </w:rPr>
              <w:t xml:space="preserve">The LHP board </w:t>
            </w:r>
            <w:r w:rsidRPr="00463866">
              <w:rPr>
                <w:rFonts w:ascii="Arial" w:hAnsi="Arial" w:cs="Arial"/>
                <w:b/>
              </w:rPr>
              <w:t>APPROVED</w:t>
            </w:r>
            <w:r w:rsidRPr="00463866">
              <w:rPr>
                <w:rFonts w:ascii="Arial" w:hAnsi="Arial" w:cs="Arial"/>
              </w:rPr>
              <w:t xml:space="preserve"> the recommendation for the future governance structure of Civic Data Cooperative. </w:t>
            </w:r>
          </w:p>
          <w:p w:rsidR="00777C29" w:rsidRPr="00777C29" w:rsidRDefault="00777C29" w:rsidP="00777C29">
            <w:pPr>
              <w:rPr>
                <w:rFonts w:ascii="Arial" w:hAnsi="Arial" w:cs="Arial"/>
                <w:b/>
                <w:bCs/>
                <w:sz w:val="16"/>
                <w:szCs w:val="16"/>
              </w:rPr>
            </w:pPr>
          </w:p>
        </w:tc>
        <w:tc>
          <w:tcPr>
            <w:tcW w:w="992" w:type="dxa"/>
          </w:tcPr>
          <w:p w:rsidR="00777C29" w:rsidRPr="0056451B" w:rsidRDefault="00777C29" w:rsidP="00777C29">
            <w:pPr>
              <w:pStyle w:val="BodyText"/>
              <w:rPr>
                <w:rFonts w:ascii="Arial" w:hAnsi="Arial" w:cs="Arial"/>
                <w:b/>
                <w:color w:val="77A28C"/>
                <w:sz w:val="22"/>
                <w:szCs w:val="22"/>
                <w:lang w:val="en-GB"/>
              </w:rPr>
            </w:pPr>
          </w:p>
        </w:tc>
      </w:tr>
      <w:tr w:rsidR="00777C29" w:rsidRPr="0056451B" w:rsidTr="00777C29">
        <w:trPr>
          <w:trHeight w:val="537"/>
        </w:trPr>
        <w:tc>
          <w:tcPr>
            <w:tcW w:w="1276" w:type="dxa"/>
            <w:shd w:val="clear" w:color="auto" w:fill="0016E8"/>
          </w:tcPr>
          <w:p w:rsidR="00777C29" w:rsidRPr="00F1361C" w:rsidRDefault="00777C29" w:rsidP="00777C29">
            <w:pPr>
              <w:pStyle w:val="BodyText"/>
              <w:rPr>
                <w:rFonts w:ascii="Arial" w:hAnsi="Arial" w:cs="Arial"/>
                <w:b/>
                <w:color w:val="FFFFFF" w:themeColor="background1"/>
                <w:sz w:val="22"/>
                <w:szCs w:val="22"/>
                <w:lang w:val="en-GB"/>
              </w:rPr>
            </w:pPr>
          </w:p>
        </w:tc>
        <w:tc>
          <w:tcPr>
            <w:tcW w:w="7230" w:type="dxa"/>
            <w:shd w:val="clear" w:color="auto" w:fill="0016E8"/>
          </w:tcPr>
          <w:p w:rsidR="00777C29" w:rsidRPr="00777C29" w:rsidRDefault="00777C29" w:rsidP="00777C29">
            <w:pPr>
              <w:pStyle w:val="BodyText"/>
              <w:spacing w:before="60" w:after="60" w:line="276" w:lineRule="auto"/>
              <w:rPr>
                <w:rFonts w:ascii="Arial" w:hAnsi="Arial" w:cs="Arial"/>
                <w:b/>
                <w:color w:val="231F20"/>
                <w:sz w:val="22"/>
                <w:szCs w:val="22"/>
                <w:lang w:val="en-GB"/>
              </w:rPr>
            </w:pPr>
            <w:r>
              <w:rPr>
                <w:rFonts w:ascii="Arial" w:hAnsi="Arial" w:cs="Arial"/>
                <w:b/>
                <w:color w:val="FFFFFF" w:themeColor="background1"/>
                <w:sz w:val="22"/>
                <w:szCs w:val="22"/>
                <w:lang w:val="en-GB"/>
              </w:rPr>
              <w:t>LHP Reset Update November 2020</w:t>
            </w:r>
          </w:p>
        </w:tc>
        <w:tc>
          <w:tcPr>
            <w:tcW w:w="992" w:type="dxa"/>
            <w:shd w:val="clear" w:color="auto" w:fill="0016E8"/>
          </w:tcPr>
          <w:p w:rsidR="00777C29" w:rsidRPr="00F1361C" w:rsidRDefault="00777C29" w:rsidP="00777C29">
            <w:pPr>
              <w:pStyle w:val="BodyText"/>
              <w:spacing w:before="60" w:after="60" w:line="276" w:lineRule="auto"/>
              <w:rPr>
                <w:rFonts w:ascii="Arial" w:hAnsi="Arial" w:cs="Arial"/>
                <w:b/>
                <w:color w:val="FFFFFF" w:themeColor="background1"/>
                <w:sz w:val="22"/>
                <w:szCs w:val="22"/>
                <w:lang w:val="en-GB"/>
              </w:rPr>
            </w:pPr>
          </w:p>
        </w:tc>
      </w:tr>
      <w:tr w:rsidR="00777C29" w:rsidRPr="0056451B" w:rsidTr="00777C29">
        <w:trPr>
          <w:trHeight w:val="537"/>
        </w:trPr>
        <w:tc>
          <w:tcPr>
            <w:tcW w:w="1276" w:type="dxa"/>
          </w:tcPr>
          <w:p w:rsidR="00777C29" w:rsidRPr="0056451B" w:rsidRDefault="00777C29" w:rsidP="00777C29">
            <w:pPr>
              <w:pStyle w:val="BodyText"/>
              <w:rPr>
                <w:rFonts w:ascii="Arial" w:hAnsi="Arial" w:cs="Arial"/>
                <w:color w:val="231F20"/>
                <w:sz w:val="22"/>
                <w:szCs w:val="22"/>
                <w:lang w:val="en-GB"/>
              </w:rPr>
            </w:pPr>
          </w:p>
        </w:tc>
        <w:tc>
          <w:tcPr>
            <w:tcW w:w="7230" w:type="dxa"/>
          </w:tcPr>
          <w:p w:rsidR="00777C29" w:rsidRDefault="00777C29" w:rsidP="00777C29">
            <w:pPr>
              <w:rPr>
                <w:rFonts w:ascii="Arial" w:hAnsi="Arial" w:cs="Arial"/>
              </w:rPr>
            </w:pPr>
            <w:r w:rsidRPr="00463866">
              <w:rPr>
                <w:rFonts w:ascii="Arial" w:hAnsi="Arial" w:cs="Arial"/>
              </w:rPr>
              <w:t xml:space="preserve">Progress continues to deliver the 4 LHP Reset Recommendations. </w:t>
            </w:r>
          </w:p>
          <w:p w:rsidR="00777C29" w:rsidRPr="00777C29" w:rsidRDefault="00777C29" w:rsidP="00777C29">
            <w:pPr>
              <w:rPr>
                <w:rFonts w:ascii="Arial" w:hAnsi="Arial" w:cs="Arial"/>
                <w:sz w:val="16"/>
                <w:szCs w:val="16"/>
              </w:rPr>
            </w:pPr>
          </w:p>
          <w:p w:rsidR="00777C29" w:rsidRDefault="00777C29" w:rsidP="00777C29">
            <w:pPr>
              <w:pStyle w:val="ListParagraph"/>
              <w:widowControl/>
              <w:numPr>
                <w:ilvl w:val="0"/>
                <w:numId w:val="10"/>
              </w:numPr>
              <w:autoSpaceDE/>
              <w:autoSpaceDN/>
              <w:rPr>
                <w:rFonts w:ascii="Arial" w:hAnsi="Arial" w:cs="Arial"/>
              </w:rPr>
            </w:pPr>
            <w:r w:rsidRPr="00463866">
              <w:rPr>
                <w:rFonts w:ascii="Arial" w:hAnsi="Arial" w:cs="Arial"/>
              </w:rPr>
              <w:t xml:space="preserve">Scientific Strategy Committee: Since the last LHP Board meeting an SLG working group has met to discuss the development and </w:t>
            </w:r>
            <w:proofErr w:type="spellStart"/>
            <w:r w:rsidRPr="00463866">
              <w:rPr>
                <w:rFonts w:ascii="Arial" w:hAnsi="Arial" w:cs="Arial"/>
              </w:rPr>
              <w:t>Operationalisation</w:t>
            </w:r>
            <w:proofErr w:type="spellEnd"/>
            <w:r w:rsidRPr="00463866">
              <w:rPr>
                <w:rFonts w:ascii="Arial" w:hAnsi="Arial" w:cs="Arial"/>
              </w:rPr>
              <w:t xml:space="preserve"> of the committee. </w:t>
            </w:r>
          </w:p>
          <w:p w:rsidR="00777C29" w:rsidRPr="00777C29" w:rsidRDefault="00777C29" w:rsidP="00777C29">
            <w:pPr>
              <w:pStyle w:val="ListParagraph"/>
              <w:widowControl/>
              <w:autoSpaceDE/>
              <w:autoSpaceDN/>
              <w:ind w:left="360"/>
              <w:rPr>
                <w:rFonts w:ascii="Arial" w:hAnsi="Arial" w:cs="Arial"/>
                <w:sz w:val="16"/>
                <w:szCs w:val="16"/>
              </w:rPr>
            </w:pPr>
          </w:p>
          <w:p w:rsidR="00777C29" w:rsidRDefault="00777C29" w:rsidP="00777C29">
            <w:pPr>
              <w:pStyle w:val="ListParagraph"/>
              <w:widowControl/>
              <w:numPr>
                <w:ilvl w:val="0"/>
                <w:numId w:val="10"/>
              </w:numPr>
              <w:autoSpaceDE/>
              <w:autoSpaceDN/>
              <w:rPr>
                <w:rFonts w:ascii="Arial" w:hAnsi="Arial" w:cs="Arial"/>
              </w:rPr>
            </w:pPr>
            <w:r w:rsidRPr="00463866">
              <w:rPr>
                <w:rFonts w:ascii="Arial" w:hAnsi="Arial" w:cs="Arial"/>
              </w:rPr>
              <w:t xml:space="preserve">Aligning to regional need: As per the last Board meeting, LHP </w:t>
            </w:r>
            <w:proofErr w:type="spellStart"/>
            <w:r w:rsidRPr="00463866">
              <w:rPr>
                <w:rFonts w:ascii="Arial" w:hAnsi="Arial" w:cs="Arial"/>
              </w:rPr>
              <w:t>programme</w:t>
            </w:r>
            <w:proofErr w:type="spellEnd"/>
            <w:r w:rsidRPr="00463866">
              <w:rPr>
                <w:rFonts w:ascii="Arial" w:hAnsi="Arial" w:cs="Arial"/>
              </w:rPr>
              <w:t xml:space="preserve"> mapping has completed with further discussion due in January </w:t>
            </w:r>
            <w:proofErr w:type="spellStart"/>
            <w:r w:rsidRPr="00463866">
              <w:rPr>
                <w:rFonts w:ascii="Arial" w:hAnsi="Arial" w:cs="Arial"/>
              </w:rPr>
              <w:t>Programme</w:t>
            </w:r>
            <w:proofErr w:type="spellEnd"/>
            <w:r w:rsidRPr="00463866">
              <w:rPr>
                <w:rFonts w:ascii="Arial" w:hAnsi="Arial" w:cs="Arial"/>
              </w:rPr>
              <w:t xml:space="preserve"> meetings (SLG and the </w:t>
            </w:r>
            <w:proofErr w:type="spellStart"/>
            <w:r w:rsidRPr="00463866">
              <w:rPr>
                <w:rFonts w:ascii="Arial" w:hAnsi="Arial" w:cs="Arial"/>
              </w:rPr>
              <w:t>Programme</w:t>
            </w:r>
            <w:proofErr w:type="spellEnd"/>
            <w:r w:rsidRPr="00463866">
              <w:rPr>
                <w:rFonts w:ascii="Arial" w:hAnsi="Arial" w:cs="Arial"/>
              </w:rPr>
              <w:t xml:space="preserve"> Director and Manager Forum). </w:t>
            </w:r>
          </w:p>
          <w:p w:rsidR="00777C29" w:rsidRPr="00777C29" w:rsidRDefault="00777C29" w:rsidP="00777C29">
            <w:pPr>
              <w:widowControl/>
              <w:autoSpaceDE/>
              <w:autoSpaceDN/>
              <w:rPr>
                <w:rFonts w:ascii="Arial" w:hAnsi="Arial" w:cs="Arial"/>
                <w:sz w:val="16"/>
                <w:szCs w:val="16"/>
              </w:rPr>
            </w:pPr>
          </w:p>
          <w:p w:rsidR="00777C29" w:rsidRPr="00463866" w:rsidRDefault="00777C29" w:rsidP="00777C29">
            <w:pPr>
              <w:pStyle w:val="ListParagraph"/>
              <w:widowControl/>
              <w:numPr>
                <w:ilvl w:val="0"/>
                <w:numId w:val="10"/>
              </w:numPr>
              <w:autoSpaceDE/>
              <w:autoSpaceDN/>
              <w:rPr>
                <w:rFonts w:ascii="Arial" w:hAnsi="Arial" w:cs="Arial"/>
              </w:rPr>
            </w:pPr>
            <w:r w:rsidRPr="00463866">
              <w:rPr>
                <w:rFonts w:ascii="Arial" w:hAnsi="Arial" w:cs="Arial"/>
              </w:rPr>
              <w:t xml:space="preserve">Empowering the LHP </w:t>
            </w:r>
            <w:proofErr w:type="spellStart"/>
            <w:r w:rsidRPr="00463866">
              <w:rPr>
                <w:rFonts w:ascii="Arial" w:hAnsi="Arial" w:cs="Arial"/>
              </w:rPr>
              <w:t>Programmes</w:t>
            </w:r>
            <w:proofErr w:type="spellEnd"/>
            <w:r w:rsidRPr="00463866">
              <w:rPr>
                <w:rFonts w:ascii="Arial" w:hAnsi="Arial" w:cs="Arial"/>
              </w:rPr>
              <w:t xml:space="preserve">:  As above, planned discussion due in January </w:t>
            </w:r>
            <w:proofErr w:type="spellStart"/>
            <w:r w:rsidRPr="00463866">
              <w:rPr>
                <w:rFonts w:ascii="Arial" w:hAnsi="Arial" w:cs="Arial"/>
              </w:rPr>
              <w:t>Programme</w:t>
            </w:r>
            <w:proofErr w:type="spellEnd"/>
            <w:r w:rsidRPr="00463866">
              <w:rPr>
                <w:rFonts w:ascii="Arial" w:hAnsi="Arial" w:cs="Arial"/>
              </w:rPr>
              <w:t xml:space="preserve"> meetings</w:t>
            </w:r>
          </w:p>
          <w:p w:rsidR="00777C29" w:rsidRDefault="00777C29" w:rsidP="00777C29">
            <w:pPr>
              <w:pStyle w:val="ListParagraph"/>
              <w:widowControl/>
              <w:numPr>
                <w:ilvl w:val="0"/>
                <w:numId w:val="10"/>
              </w:numPr>
              <w:autoSpaceDE/>
              <w:autoSpaceDN/>
              <w:rPr>
                <w:rFonts w:ascii="Arial" w:hAnsi="Arial" w:cs="Arial"/>
              </w:rPr>
            </w:pPr>
            <w:r w:rsidRPr="00463866">
              <w:rPr>
                <w:rFonts w:ascii="Arial" w:hAnsi="Arial" w:cs="Arial"/>
              </w:rPr>
              <w:t>LHP SPARK Operational Group (SPARK OLEG) is operating as business as usual with a series of Working Groups initiating in January 2021.</w:t>
            </w:r>
          </w:p>
          <w:p w:rsidR="00777C29" w:rsidRPr="00777C29" w:rsidRDefault="00777C29" w:rsidP="00777C29">
            <w:pPr>
              <w:pStyle w:val="ListParagraph"/>
              <w:widowControl/>
              <w:autoSpaceDE/>
              <w:autoSpaceDN/>
              <w:ind w:left="360"/>
              <w:rPr>
                <w:rFonts w:ascii="Arial" w:hAnsi="Arial" w:cs="Arial"/>
                <w:sz w:val="16"/>
                <w:szCs w:val="16"/>
              </w:rPr>
            </w:pPr>
          </w:p>
          <w:p w:rsidR="00777C29" w:rsidRDefault="00777C29" w:rsidP="00777C29">
            <w:pPr>
              <w:contextualSpacing/>
              <w:rPr>
                <w:rFonts w:ascii="Arial" w:hAnsi="Arial" w:cs="Arial"/>
              </w:rPr>
            </w:pPr>
            <w:r w:rsidRPr="00463866">
              <w:rPr>
                <w:rFonts w:ascii="Arial" w:hAnsi="Arial" w:cs="Arial"/>
              </w:rPr>
              <w:t xml:space="preserve">The Board </w:t>
            </w:r>
            <w:r w:rsidRPr="00463866">
              <w:rPr>
                <w:rFonts w:ascii="Arial" w:hAnsi="Arial" w:cs="Arial"/>
                <w:b/>
              </w:rPr>
              <w:t xml:space="preserve">NOTED </w:t>
            </w:r>
            <w:r w:rsidRPr="00463866">
              <w:rPr>
                <w:rFonts w:ascii="Arial" w:hAnsi="Arial" w:cs="Arial"/>
              </w:rPr>
              <w:t>the progress report.</w:t>
            </w:r>
          </w:p>
          <w:p w:rsidR="00777C29" w:rsidRPr="00777C29" w:rsidRDefault="00777C29" w:rsidP="00777C29">
            <w:pPr>
              <w:contextualSpacing/>
              <w:jc w:val="both"/>
              <w:rPr>
                <w:rFonts w:ascii="Arial" w:hAnsi="Arial" w:cs="Arial"/>
                <w:sz w:val="16"/>
                <w:szCs w:val="16"/>
              </w:rPr>
            </w:pPr>
          </w:p>
        </w:tc>
        <w:tc>
          <w:tcPr>
            <w:tcW w:w="992" w:type="dxa"/>
          </w:tcPr>
          <w:p w:rsidR="00777C29" w:rsidRPr="0056451B" w:rsidRDefault="00777C29" w:rsidP="00777C29">
            <w:pPr>
              <w:pStyle w:val="BodyText"/>
              <w:rPr>
                <w:rFonts w:ascii="Arial" w:hAnsi="Arial" w:cs="Arial"/>
                <w:b/>
                <w:color w:val="77A28C"/>
                <w:sz w:val="22"/>
                <w:szCs w:val="22"/>
                <w:lang w:val="en-GB"/>
              </w:rPr>
            </w:pPr>
          </w:p>
        </w:tc>
      </w:tr>
      <w:tr w:rsidR="00777C29" w:rsidRPr="0056451B" w:rsidTr="00777C29">
        <w:trPr>
          <w:trHeight w:val="537"/>
        </w:trPr>
        <w:tc>
          <w:tcPr>
            <w:tcW w:w="1276" w:type="dxa"/>
            <w:shd w:val="clear" w:color="auto" w:fill="0016E8"/>
          </w:tcPr>
          <w:p w:rsidR="00777C29" w:rsidRPr="00F1361C" w:rsidRDefault="00777C29" w:rsidP="00777C29">
            <w:pPr>
              <w:pStyle w:val="BodyText"/>
              <w:rPr>
                <w:rFonts w:ascii="Arial" w:hAnsi="Arial" w:cs="Arial"/>
                <w:b/>
                <w:color w:val="FFFFFF" w:themeColor="background1"/>
                <w:sz w:val="22"/>
                <w:szCs w:val="22"/>
                <w:lang w:val="en-GB"/>
              </w:rPr>
            </w:pPr>
          </w:p>
        </w:tc>
        <w:tc>
          <w:tcPr>
            <w:tcW w:w="7230" w:type="dxa"/>
            <w:shd w:val="clear" w:color="auto" w:fill="0016E8"/>
          </w:tcPr>
          <w:p w:rsidR="00777C29" w:rsidRPr="00777C29" w:rsidRDefault="00777C29" w:rsidP="00777C29">
            <w:pPr>
              <w:pStyle w:val="BodyText"/>
              <w:spacing w:before="60" w:after="60" w:line="276" w:lineRule="auto"/>
              <w:rPr>
                <w:rFonts w:ascii="Arial" w:hAnsi="Arial" w:cs="Arial"/>
                <w:b/>
                <w:color w:val="231F20"/>
                <w:sz w:val="22"/>
                <w:szCs w:val="22"/>
                <w:lang w:val="en-GB"/>
              </w:rPr>
            </w:pPr>
            <w:r>
              <w:rPr>
                <w:rFonts w:ascii="Arial" w:hAnsi="Arial" w:cs="Arial"/>
                <w:b/>
                <w:color w:val="FFFFFF" w:themeColor="background1"/>
                <w:sz w:val="22"/>
                <w:szCs w:val="22"/>
                <w:lang w:val="en-GB"/>
              </w:rPr>
              <w:t>Update on the BRC Bid</w:t>
            </w:r>
          </w:p>
        </w:tc>
        <w:tc>
          <w:tcPr>
            <w:tcW w:w="992" w:type="dxa"/>
            <w:shd w:val="clear" w:color="auto" w:fill="0016E8"/>
          </w:tcPr>
          <w:p w:rsidR="00777C29" w:rsidRPr="00F1361C" w:rsidRDefault="00777C29" w:rsidP="00777C29">
            <w:pPr>
              <w:pStyle w:val="BodyText"/>
              <w:spacing w:before="60" w:after="60" w:line="276" w:lineRule="auto"/>
              <w:rPr>
                <w:rFonts w:ascii="Arial" w:hAnsi="Arial" w:cs="Arial"/>
                <w:b/>
                <w:color w:val="FFFFFF" w:themeColor="background1"/>
                <w:sz w:val="22"/>
                <w:szCs w:val="22"/>
                <w:lang w:val="en-GB"/>
              </w:rPr>
            </w:pPr>
          </w:p>
        </w:tc>
      </w:tr>
      <w:tr w:rsidR="00777C29" w:rsidRPr="0056451B" w:rsidTr="00777C29">
        <w:trPr>
          <w:trHeight w:val="537"/>
        </w:trPr>
        <w:tc>
          <w:tcPr>
            <w:tcW w:w="1276" w:type="dxa"/>
          </w:tcPr>
          <w:p w:rsidR="00777C29" w:rsidRPr="0056451B" w:rsidRDefault="00777C29" w:rsidP="00777C29">
            <w:pPr>
              <w:pStyle w:val="BodyText"/>
              <w:rPr>
                <w:rFonts w:ascii="Arial" w:hAnsi="Arial" w:cs="Arial"/>
                <w:color w:val="231F20"/>
                <w:sz w:val="22"/>
                <w:szCs w:val="22"/>
                <w:lang w:val="en-GB"/>
              </w:rPr>
            </w:pPr>
          </w:p>
        </w:tc>
        <w:tc>
          <w:tcPr>
            <w:tcW w:w="7230" w:type="dxa"/>
          </w:tcPr>
          <w:p w:rsidR="00777C29" w:rsidRDefault="00777C29" w:rsidP="00777C29">
            <w:pPr>
              <w:widowControl/>
              <w:rPr>
                <w:rFonts w:ascii="Arial" w:hAnsi="Arial" w:cs="Arial"/>
              </w:rPr>
            </w:pPr>
            <w:r w:rsidRPr="00463866">
              <w:rPr>
                <w:rFonts w:ascii="Arial" w:hAnsi="Arial" w:cs="Arial"/>
              </w:rPr>
              <w:t xml:space="preserve">Key contextual points: </w:t>
            </w:r>
          </w:p>
          <w:p w:rsidR="00777C29" w:rsidRPr="00777C29" w:rsidRDefault="00777C29" w:rsidP="00777C29">
            <w:pPr>
              <w:widowControl/>
              <w:rPr>
                <w:rFonts w:ascii="Arial" w:hAnsi="Arial" w:cs="Arial"/>
                <w:sz w:val="16"/>
                <w:szCs w:val="16"/>
              </w:rPr>
            </w:pPr>
          </w:p>
          <w:p w:rsidR="00777C29" w:rsidRPr="00777C29" w:rsidRDefault="00777C29" w:rsidP="00777C29">
            <w:pPr>
              <w:pStyle w:val="ListParagraph"/>
              <w:widowControl/>
              <w:numPr>
                <w:ilvl w:val="1"/>
                <w:numId w:val="11"/>
              </w:numPr>
              <w:ind w:left="460"/>
              <w:contextualSpacing w:val="0"/>
              <w:rPr>
                <w:rFonts w:ascii="Arial" w:hAnsi="Arial" w:cs="Arial"/>
              </w:rPr>
            </w:pPr>
            <w:r w:rsidRPr="00463866">
              <w:rPr>
                <w:rFonts w:ascii="Arial" w:hAnsi="Arial" w:cs="Arial"/>
              </w:rPr>
              <w:t>LHP Support for the BRC Bid agreed in 2019</w:t>
            </w:r>
            <w:r>
              <w:rPr>
                <w:rFonts w:ascii="Arial" w:hAnsi="Arial" w:cs="Arial"/>
              </w:rPr>
              <w:t>.</w:t>
            </w:r>
          </w:p>
        </w:tc>
        <w:tc>
          <w:tcPr>
            <w:tcW w:w="992" w:type="dxa"/>
          </w:tcPr>
          <w:p w:rsidR="00777C29" w:rsidRPr="0056451B" w:rsidRDefault="00777C29" w:rsidP="00777C29">
            <w:pPr>
              <w:pStyle w:val="BodyText"/>
              <w:rPr>
                <w:rFonts w:ascii="Arial" w:hAnsi="Arial" w:cs="Arial"/>
                <w:b/>
                <w:color w:val="77A28C"/>
                <w:sz w:val="22"/>
                <w:szCs w:val="22"/>
                <w:lang w:val="en-GB"/>
              </w:rPr>
            </w:pPr>
          </w:p>
        </w:tc>
      </w:tr>
      <w:tr w:rsidR="00777C29" w:rsidRPr="0056451B" w:rsidTr="00777C29">
        <w:trPr>
          <w:trHeight w:val="420"/>
        </w:trPr>
        <w:tc>
          <w:tcPr>
            <w:tcW w:w="1276" w:type="dxa"/>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lastRenderedPageBreak/>
              <w:t>Ref</w:t>
            </w:r>
          </w:p>
        </w:tc>
        <w:tc>
          <w:tcPr>
            <w:tcW w:w="7230" w:type="dxa"/>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Item</w:t>
            </w:r>
          </w:p>
        </w:tc>
        <w:tc>
          <w:tcPr>
            <w:tcW w:w="992" w:type="dxa"/>
            <w:shd w:val="clear" w:color="auto" w:fill="0016E8"/>
          </w:tcPr>
          <w:p w:rsidR="00777C29" w:rsidRPr="00777C29" w:rsidRDefault="00777C29" w:rsidP="00777C29">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777C29" w:rsidRPr="0056451B" w:rsidTr="00777C29">
        <w:trPr>
          <w:trHeight w:val="537"/>
        </w:trPr>
        <w:tc>
          <w:tcPr>
            <w:tcW w:w="1276" w:type="dxa"/>
          </w:tcPr>
          <w:p w:rsidR="00777C29" w:rsidRPr="0056451B" w:rsidRDefault="00777C29" w:rsidP="00777C29">
            <w:pPr>
              <w:pStyle w:val="BodyText"/>
              <w:rPr>
                <w:rFonts w:ascii="Arial" w:hAnsi="Arial" w:cs="Arial"/>
                <w:color w:val="231F20"/>
                <w:sz w:val="22"/>
                <w:szCs w:val="22"/>
                <w:lang w:val="en-GB"/>
              </w:rPr>
            </w:pPr>
          </w:p>
        </w:tc>
        <w:tc>
          <w:tcPr>
            <w:tcW w:w="7230" w:type="dxa"/>
          </w:tcPr>
          <w:p w:rsidR="00777C29" w:rsidRDefault="00777C29" w:rsidP="00777C29">
            <w:pPr>
              <w:pStyle w:val="ListParagraph"/>
              <w:widowControl/>
              <w:numPr>
                <w:ilvl w:val="1"/>
                <w:numId w:val="11"/>
              </w:numPr>
              <w:ind w:left="460"/>
              <w:contextualSpacing w:val="0"/>
              <w:rPr>
                <w:rFonts w:ascii="Arial" w:hAnsi="Arial" w:cs="Arial"/>
              </w:rPr>
            </w:pPr>
            <w:r w:rsidRPr="00463866">
              <w:rPr>
                <w:rFonts w:ascii="Arial" w:hAnsi="Arial" w:cs="Arial"/>
              </w:rPr>
              <w:t>Liverpool BRC bid update January 2020</w:t>
            </w:r>
            <w:r>
              <w:rPr>
                <w:rFonts w:ascii="Arial" w:hAnsi="Arial" w:cs="Arial"/>
              </w:rPr>
              <w:t>.</w:t>
            </w:r>
          </w:p>
          <w:p w:rsidR="00777C29" w:rsidRPr="00777C29" w:rsidRDefault="00777C29" w:rsidP="00777C29">
            <w:pPr>
              <w:pStyle w:val="ListParagraph"/>
              <w:widowControl/>
              <w:ind w:left="460"/>
              <w:contextualSpacing w:val="0"/>
              <w:rPr>
                <w:rFonts w:ascii="Arial" w:hAnsi="Arial" w:cs="Arial"/>
                <w:sz w:val="16"/>
                <w:szCs w:val="16"/>
              </w:rPr>
            </w:pPr>
          </w:p>
          <w:p w:rsidR="00777C29" w:rsidRDefault="00777C29" w:rsidP="00777C29">
            <w:pPr>
              <w:pStyle w:val="ListParagraph"/>
              <w:widowControl/>
              <w:numPr>
                <w:ilvl w:val="1"/>
                <w:numId w:val="11"/>
              </w:numPr>
              <w:ind w:left="460"/>
              <w:contextualSpacing w:val="0"/>
              <w:rPr>
                <w:rFonts w:ascii="Arial" w:hAnsi="Arial" w:cs="Arial"/>
              </w:rPr>
            </w:pPr>
            <w:r w:rsidRPr="00463866">
              <w:rPr>
                <w:rFonts w:ascii="Arial" w:hAnsi="Arial" w:cs="Arial"/>
              </w:rPr>
              <w:t>NIHR announcement of the new open competition for NIHR BRCs in 2022</w:t>
            </w:r>
            <w:r>
              <w:rPr>
                <w:rFonts w:ascii="Arial" w:hAnsi="Arial" w:cs="Arial"/>
              </w:rPr>
              <w:t>.</w:t>
            </w:r>
          </w:p>
          <w:p w:rsidR="00777C29" w:rsidRPr="00777C29" w:rsidRDefault="00777C29" w:rsidP="00777C29">
            <w:pPr>
              <w:widowControl/>
              <w:rPr>
                <w:rFonts w:ascii="Arial" w:hAnsi="Arial" w:cs="Arial"/>
                <w:sz w:val="16"/>
                <w:szCs w:val="16"/>
              </w:rPr>
            </w:pPr>
          </w:p>
          <w:p w:rsidR="00777C29" w:rsidRDefault="00777C29" w:rsidP="00777C29">
            <w:pPr>
              <w:pStyle w:val="ListParagraph"/>
              <w:widowControl/>
              <w:numPr>
                <w:ilvl w:val="1"/>
                <w:numId w:val="11"/>
              </w:numPr>
              <w:ind w:left="460"/>
              <w:contextualSpacing w:val="0"/>
              <w:rPr>
                <w:rFonts w:ascii="Arial" w:hAnsi="Arial" w:cs="Arial"/>
              </w:rPr>
            </w:pPr>
            <w:r w:rsidRPr="00463866">
              <w:rPr>
                <w:rFonts w:ascii="Arial" w:hAnsi="Arial" w:cs="Arial"/>
              </w:rPr>
              <w:t>Liverpool BRC update January 2021</w:t>
            </w:r>
            <w:r>
              <w:rPr>
                <w:rFonts w:ascii="Arial" w:hAnsi="Arial" w:cs="Arial"/>
              </w:rPr>
              <w:t>.</w:t>
            </w:r>
          </w:p>
          <w:p w:rsidR="00777C29" w:rsidRPr="00777C29" w:rsidRDefault="00777C29" w:rsidP="00777C29">
            <w:pPr>
              <w:pStyle w:val="ListParagraph"/>
              <w:rPr>
                <w:rFonts w:ascii="Arial" w:hAnsi="Arial" w:cs="Arial"/>
              </w:rPr>
            </w:pPr>
          </w:p>
          <w:p w:rsidR="00777C29" w:rsidRPr="00463866" w:rsidRDefault="00777C29" w:rsidP="00777C29">
            <w:pPr>
              <w:widowControl/>
              <w:autoSpaceDE/>
              <w:contextualSpacing/>
              <w:rPr>
                <w:rFonts w:ascii="Arial" w:hAnsi="Arial" w:cs="Arial"/>
                <w:lang w:eastAsia="en-GB"/>
              </w:rPr>
            </w:pPr>
            <w:r w:rsidRPr="00463866">
              <w:rPr>
                <w:rFonts w:ascii="Arial" w:hAnsi="Arial" w:cs="Arial"/>
                <w:lang w:eastAsia="en-GB"/>
              </w:rPr>
              <w:t>Now the NIHR BRC Competition for 2022 has been launched it is timely to 1) review progress and agree our strategic approach to infection and 2) to review and redefine the role LHP should play in supporting the submission of the bid.</w:t>
            </w:r>
          </w:p>
          <w:p w:rsidR="00777C29" w:rsidRPr="00777C29" w:rsidRDefault="00777C29" w:rsidP="00777C29">
            <w:pPr>
              <w:rPr>
                <w:rFonts w:ascii="Arial" w:hAnsi="Arial" w:cs="Arial"/>
                <w:sz w:val="16"/>
                <w:szCs w:val="16"/>
              </w:rPr>
            </w:pPr>
          </w:p>
          <w:p w:rsidR="00777C29" w:rsidRPr="00463866" w:rsidRDefault="00777C29" w:rsidP="00777C29">
            <w:pPr>
              <w:rPr>
                <w:rFonts w:ascii="Arial" w:hAnsi="Arial" w:cs="Arial"/>
              </w:rPr>
            </w:pPr>
            <w:r w:rsidRPr="00463866">
              <w:rPr>
                <w:rFonts w:ascii="Arial" w:hAnsi="Arial" w:cs="Arial"/>
              </w:rPr>
              <w:t xml:space="preserve">The LHP CEO (DL) Board paper </w:t>
            </w:r>
            <w:proofErr w:type="spellStart"/>
            <w:r w:rsidRPr="00463866">
              <w:rPr>
                <w:rFonts w:ascii="Arial" w:hAnsi="Arial" w:cs="Arial"/>
              </w:rPr>
              <w:t>summarised</w:t>
            </w:r>
            <w:proofErr w:type="spellEnd"/>
            <w:r w:rsidRPr="00463866">
              <w:rPr>
                <w:rFonts w:ascii="Arial" w:hAnsi="Arial" w:cs="Arial"/>
              </w:rPr>
              <w:t xml:space="preserve"> agreements and activity to date: </w:t>
            </w:r>
          </w:p>
          <w:p w:rsidR="00777C29" w:rsidRPr="00777C29" w:rsidRDefault="00777C29" w:rsidP="00777C29">
            <w:pPr>
              <w:rPr>
                <w:rFonts w:ascii="Arial" w:hAnsi="Arial" w:cs="Arial"/>
                <w:sz w:val="16"/>
                <w:szCs w:val="16"/>
              </w:rPr>
            </w:pPr>
          </w:p>
          <w:p w:rsidR="00777C29" w:rsidRDefault="00777C29" w:rsidP="00777C29">
            <w:pPr>
              <w:pStyle w:val="ListParagraph"/>
              <w:widowControl/>
              <w:numPr>
                <w:ilvl w:val="0"/>
                <w:numId w:val="11"/>
              </w:numPr>
              <w:autoSpaceDE/>
              <w:rPr>
                <w:rFonts w:ascii="Arial" w:hAnsi="Arial" w:cs="Arial"/>
                <w:lang w:eastAsia="en-GB"/>
              </w:rPr>
            </w:pPr>
            <w:r w:rsidRPr="00463866">
              <w:rPr>
                <w:rFonts w:ascii="Arial" w:hAnsi="Arial" w:cs="Arial"/>
                <w:lang w:eastAsia="en-GB"/>
              </w:rPr>
              <w:t>We have collectively agreed that successfully applying for an NIHR BRC is an important priority and we have therefore been preparing a bid since 2019.</w:t>
            </w:r>
          </w:p>
          <w:p w:rsidR="00777C29" w:rsidRPr="00777C29" w:rsidRDefault="00777C29" w:rsidP="00777C29">
            <w:pPr>
              <w:pStyle w:val="ListParagraph"/>
              <w:widowControl/>
              <w:autoSpaceDE/>
              <w:ind w:left="360"/>
              <w:rPr>
                <w:rFonts w:ascii="Arial" w:hAnsi="Arial" w:cs="Arial"/>
                <w:sz w:val="16"/>
                <w:szCs w:val="16"/>
                <w:lang w:eastAsia="en-GB"/>
              </w:rPr>
            </w:pPr>
          </w:p>
          <w:p w:rsidR="00777C29" w:rsidRDefault="00777C29" w:rsidP="00777C29">
            <w:pPr>
              <w:pStyle w:val="ListParagraph"/>
              <w:widowControl/>
              <w:numPr>
                <w:ilvl w:val="0"/>
                <w:numId w:val="11"/>
              </w:numPr>
              <w:autoSpaceDE/>
              <w:rPr>
                <w:rFonts w:ascii="Arial" w:hAnsi="Arial" w:cs="Arial"/>
                <w:lang w:eastAsia="en-GB"/>
              </w:rPr>
            </w:pPr>
            <w:r w:rsidRPr="00463866">
              <w:rPr>
                <w:rFonts w:ascii="Arial" w:hAnsi="Arial" w:cs="Arial"/>
                <w:lang w:eastAsia="en-GB"/>
              </w:rPr>
              <w:t>Since 2019 LHP has played a supporting role by engaging extensively across the City to develop a recognized narrative about the purpose and focus of the BRC:</w:t>
            </w:r>
          </w:p>
          <w:p w:rsidR="00777C29" w:rsidRPr="00777C29" w:rsidRDefault="00777C29" w:rsidP="00777C29">
            <w:pPr>
              <w:widowControl/>
              <w:autoSpaceDE/>
              <w:rPr>
                <w:rFonts w:ascii="Arial" w:hAnsi="Arial" w:cs="Arial"/>
                <w:sz w:val="16"/>
                <w:szCs w:val="16"/>
                <w:lang w:eastAsia="en-GB"/>
              </w:rPr>
            </w:pPr>
          </w:p>
          <w:p w:rsidR="00777C29" w:rsidRDefault="00777C29" w:rsidP="00777C29">
            <w:pPr>
              <w:pStyle w:val="ListParagraph"/>
              <w:widowControl/>
              <w:numPr>
                <w:ilvl w:val="1"/>
                <w:numId w:val="11"/>
              </w:numPr>
              <w:autoSpaceDE/>
              <w:rPr>
                <w:rFonts w:ascii="Arial" w:hAnsi="Arial" w:cs="Arial"/>
                <w:lang w:eastAsia="en-GB"/>
              </w:rPr>
            </w:pPr>
            <w:r w:rsidRPr="00463866">
              <w:rPr>
                <w:rFonts w:ascii="Arial" w:hAnsi="Arial" w:cs="Arial"/>
                <w:lang w:eastAsia="en-GB"/>
              </w:rPr>
              <w:t xml:space="preserve">developed PPIE arrangements (and opportunities for engagement as part of the LHP PPIE </w:t>
            </w:r>
            <w:proofErr w:type="spellStart"/>
            <w:r w:rsidRPr="00463866">
              <w:rPr>
                <w:rFonts w:ascii="Arial" w:hAnsi="Arial" w:cs="Arial"/>
                <w:lang w:eastAsia="en-GB"/>
              </w:rPr>
              <w:t>programme</w:t>
            </w:r>
            <w:proofErr w:type="spellEnd"/>
            <w:r w:rsidRPr="00463866">
              <w:rPr>
                <w:rFonts w:ascii="Arial" w:hAnsi="Arial" w:cs="Arial"/>
                <w:lang w:eastAsia="en-GB"/>
              </w:rPr>
              <w:t>)</w:t>
            </w:r>
            <w:r w:rsidR="0038373A">
              <w:rPr>
                <w:rFonts w:ascii="Arial" w:hAnsi="Arial" w:cs="Arial"/>
                <w:lang w:eastAsia="en-GB"/>
              </w:rPr>
              <w:t>.</w:t>
            </w:r>
          </w:p>
          <w:p w:rsidR="0038373A" w:rsidRPr="0038373A" w:rsidRDefault="0038373A" w:rsidP="0038373A">
            <w:pPr>
              <w:pStyle w:val="ListParagraph"/>
              <w:widowControl/>
              <w:autoSpaceDE/>
              <w:ind w:left="1080"/>
              <w:rPr>
                <w:rFonts w:ascii="Arial" w:hAnsi="Arial" w:cs="Arial"/>
                <w:sz w:val="16"/>
                <w:szCs w:val="16"/>
                <w:lang w:eastAsia="en-GB"/>
              </w:rPr>
            </w:pPr>
          </w:p>
          <w:p w:rsidR="00777C29" w:rsidRDefault="00777C29" w:rsidP="00777C29">
            <w:pPr>
              <w:pStyle w:val="ListParagraph"/>
              <w:widowControl/>
              <w:numPr>
                <w:ilvl w:val="1"/>
                <w:numId w:val="11"/>
              </w:numPr>
              <w:autoSpaceDE/>
              <w:rPr>
                <w:rFonts w:ascii="Arial" w:hAnsi="Arial" w:cs="Arial"/>
                <w:lang w:eastAsia="en-GB"/>
              </w:rPr>
            </w:pPr>
            <w:r w:rsidRPr="00463866">
              <w:rPr>
                <w:rFonts w:ascii="Arial" w:hAnsi="Arial" w:cs="Arial"/>
                <w:lang w:eastAsia="en-GB"/>
              </w:rPr>
              <w:t>data &amp; analysis of clinical needs of the LCR</w:t>
            </w:r>
            <w:r w:rsidR="0038373A">
              <w:rPr>
                <w:rFonts w:ascii="Arial" w:hAnsi="Arial" w:cs="Arial"/>
                <w:lang w:eastAsia="en-GB"/>
              </w:rPr>
              <w:t>.</w:t>
            </w:r>
          </w:p>
          <w:p w:rsidR="0038373A" w:rsidRPr="0038373A" w:rsidRDefault="0038373A" w:rsidP="0038373A">
            <w:pPr>
              <w:widowControl/>
              <w:autoSpaceDE/>
              <w:rPr>
                <w:rFonts w:ascii="Arial" w:hAnsi="Arial" w:cs="Arial"/>
                <w:sz w:val="16"/>
                <w:szCs w:val="16"/>
                <w:lang w:eastAsia="en-GB"/>
              </w:rPr>
            </w:pPr>
          </w:p>
          <w:p w:rsidR="00777C29" w:rsidRDefault="00777C29" w:rsidP="00777C29">
            <w:pPr>
              <w:pStyle w:val="ListParagraph"/>
              <w:widowControl/>
              <w:numPr>
                <w:ilvl w:val="1"/>
                <w:numId w:val="11"/>
              </w:numPr>
              <w:autoSpaceDE/>
              <w:rPr>
                <w:rFonts w:ascii="Arial" w:hAnsi="Arial" w:cs="Arial"/>
                <w:lang w:eastAsia="en-GB"/>
              </w:rPr>
            </w:pPr>
            <w:r w:rsidRPr="00463866">
              <w:rPr>
                <w:rFonts w:ascii="Arial" w:hAnsi="Arial" w:cs="Arial"/>
                <w:lang w:eastAsia="en-GB"/>
              </w:rPr>
              <w:t>clinical engagement via a series of Director/ CEO meeting and to clinical communities with an infection themed roadshow.</w:t>
            </w:r>
          </w:p>
          <w:p w:rsidR="0038373A" w:rsidRPr="0038373A" w:rsidRDefault="0038373A" w:rsidP="0038373A">
            <w:pPr>
              <w:widowControl/>
              <w:autoSpaceDE/>
              <w:rPr>
                <w:rFonts w:ascii="Arial" w:hAnsi="Arial" w:cs="Arial"/>
                <w:sz w:val="16"/>
                <w:szCs w:val="16"/>
                <w:lang w:eastAsia="en-GB"/>
              </w:rPr>
            </w:pPr>
          </w:p>
          <w:p w:rsidR="00777C29" w:rsidRDefault="00777C29" w:rsidP="00777C29">
            <w:pPr>
              <w:pStyle w:val="ListParagraph"/>
              <w:widowControl/>
              <w:numPr>
                <w:ilvl w:val="1"/>
                <w:numId w:val="11"/>
              </w:numPr>
              <w:autoSpaceDE/>
              <w:rPr>
                <w:rFonts w:ascii="Arial" w:hAnsi="Arial" w:cs="Arial"/>
                <w:lang w:eastAsia="en-GB"/>
              </w:rPr>
            </w:pPr>
            <w:r w:rsidRPr="00463866">
              <w:rPr>
                <w:rFonts w:ascii="Arial" w:hAnsi="Arial" w:cs="Arial"/>
                <w:lang w:eastAsia="en-GB"/>
              </w:rPr>
              <w:t>Developing communications strategy and support for comms (including COVID activity)</w:t>
            </w:r>
            <w:r w:rsidR="0038373A">
              <w:rPr>
                <w:rFonts w:ascii="Arial" w:hAnsi="Arial" w:cs="Arial"/>
                <w:lang w:eastAsia="en-GB"/>
              </w:rPr>
              <w:t>.</w:t>
            </w:r>
          </w:p>
          <w:p w:rsidR="0038373A" w:rsidRPr="0038373A" w:rsidRDefault="0038373A" w:rsidP="0038373A">
            <w:pPr>
              <w:widowControl/>
              <w:autoSpaceDE/>
              <w:rPr>
                <w:rFonts w:ascii="Arial" w:hAnsi="Arial" w:cs="Arial"/>
                <w:sz w:val="16"/>
                <w:szCs w:val="16"/>
                <w:lang w:eastAsia="en-GB"/>
              </w:rPr>
            </w:pPr>
          </w:p>
          <w:p w:rsidR="00777C29" w:rsidRDefault="00777C29" w:rsidP="00777C29">
            <w:pPr>
              <w:pStyle w:val="ListParagraph"/>
              <w:widowControl/>
              <w:numPr>
                <w:ilvl w:val="1"/>
                <w:numId w:val="11"/>
              </w:numPr>
              <w:autoSpaceDE/>
              <w:rPr>
                <w:rFonts w:ascii="Arial" w:hAnsi="Arial" w:cs="Arial"/>
                <w:lang w:eastAsia="en-GB"/>
              </w:rPr>
            </w:pPr>
            <w:r w:rsidRPr="00463866">
              <w:rPr>
                <w:rFonts w:ascii="Arial" w:hAnsi="Arial" w:cs="Arial"/>
                <w:lang w:eastAsia="en-GB"/>
              </w:rPr>
              <w:t>Support for developing capacity building plans</w:t>
            </w:r>
            <w:r w:rsidR="0038373A">
              <w:rPr>
                <w:rFonts w:ascii="Arial" w:hAnsi="Arial" w:cs="Arial"/>
                <w:lang w:eastAsia="en-GB"/>
              </w:rPr>
              <w:t>.</w:t>
            </w:r>
          </w:p>
          <w:p w:rsidR="0038373A" w:rsidRPr="0038373A" w:rsidRDefault="0038373A" w:rsidP="0038373A">
            <w:pPr>
              <w:widowControl/>
              <w:autoSpaceDE/>
              <w:rPr>
                <w:rFonts w:ascii="Arial" w:hAnsi="Arial" w:cs="Arial"/>
                <w:sz w:val="16"/>
                <w:szCs w:val="16"/>
                <w:lang w:eastAsia="en-GB"/>
              </w:rPr>
            </w:pPr>
          </w:p>
          <w:p w:rsidR="0038373A" w:rsidRDefault="00777C29" w:rsidP="00777C29">
            <w:pPr>
              <w:pStyle w:val="ListParagraph"/>
              <w:widowControl/>
              <w:numPr>
                <w:ilvl w:val="1"/>
                <w:numId w:val="11"/>
              </w:numPr>
              <w:autoSpaceDE/>
              <w:rPr>
                <w:rFonts w:ascii="Arial" w:hAnsi="Arial" w:cs="Arial"/>
                <w:lang w:eastAsia="en-GB"/>
              </w:rPr>
            </w:pPr>
            <w:r w:rsidRPr="00463866">
              <w:rPr>
                <w:rFonts w:ascii="Arial" w:hAnsi="Arial" w:cs="Arial"/>
                <w:lang w:eastAsia="en-GB"/>
              </w:rPr>
              <w:t>LHP involvement in BRC writing groups and theme workshops</w:t>
            </w:r>
            <w:r w:rsidR="0038373A">
              <w:rPr>
                <w:rFonts w:ascii="Arial" w:hAnsi="Arial" w:cs="Arial"/>
                <w:lang w:eastAsia="en-GB"/>
              </w:rPr>
              <w:t>.</w:t>
            </w:r>
          </w:p>
          <w:p w:rsidR="00777C29" w:rsidRPr="0038373A" w:rsidRDefault="00777C29" w:rsidP="0038373A">
            <w:pPr>
              <w:widowControl/>
              <w:autoSpaceDE/>
              <w:rPr>
                <w:rFonts w:ascii="Arial" w:hAnsi="Arial" w:cs="Arial"/>
                <w:lang w:eastAsia="en-GB"/>
              </w:rPr>
            </w:pPr>
            <w:r w:rsidRPr="0038373A">
              <w:rPr>
                <w:rFonts w:ascii="Arial" w:hAnsi="Arial" w:cs="Arial"/>
                <w:lang w:eastAsia="en-GB"/>
              </w:rPr>
              <w:t xml:space="preserve"> </w:t>
            </w:r>
          </w:p>
          <w:p w:rsidR="00777C29" w:rsidRDefault="00777C29" w:rsidP="00777C29">
            <w:pPr>
              <w:pStyle w:val="ListParagraph"/>
              <w:widowControl/>
              <w:numPr>
                <w:ilvl w:val="1"/>
                <w:numId w:val="11"/>
              </w:numPr>
              <w:autoSpaceDE/>
              <w:rPr>
                <w:rFonts w:ascii="Arial" w:hAnsi="Arial" w:cs="Arial"/>
                <w:lang w:eastAsia="en-GB"/>
              </w:rPr>
            </w:pPr>
            <w:r w:rsidRPr="00463866">
              <w:rPr>
                <w:rFonts w:ascii="Arial" w:hAnsi="Arial" w:cs="Arial"/>
                <w:lang w:eastAsia="en-GB"/>
              </w:rPr>
              <w:t xml:space="preserve">provided </w:t>
            </w:r>
            <w:proofErr w:type="spellStart"/>
            <w:r w:rsidRPr="00463866">
              <w:rPr>
                <w:rFonts w:ascii="Arial" w:hAnsi="Arial" w:cs="Arial"/>
                <w:lang w:eastAsia="en-GB"/>
              </w:rPr>
              <w:t>programme</w:t>
            </w:r>
            <w:proofErr w:type="spellEnd"/>
            <w:r w:rsidRPr="00463866">
              <w:rPr>
                <w:rFonts w:ascii="Arial" w:hAnsi="Arial" w:cs="Arial"/>
                <w:lang w:eastAsia="en-GB"/>
              </w:rPr>
              <w:t xml:space="preserve"> management support to establish the BRC Operational Group (and subsequent action plan) &amp; BRC Steering Group, pulling multiple LHP partners together with a focus on the BRC</w:t>
            </w:r>
            <w:r w:rsidR="0038373A">
              <w:rPr>
                <w:rFonts w:ascii="Arial" w:hAnsi="Arial" w:cs="Arial"/>
                <w:lang w:eastAsia="en-GB"/>
              </w:rPr>
              <w:t>.</w:t>
            </w:r>
          </w:p>
          <w:p w:rsidR="0038373A" w:rsidRPr="0038373A" w:rsidRDefault="0038373A" w:rsidP="0038373A">
            <w:pPr>
              <w:widowControl/>
              <w:autoSpaceDE/>
              <w:rPr>
                <w:rFonts w:ascii="Arial" w:hAnsi="Arial" w:cs="Arial"/>
                <w:sz w:val="16"/>
                <w:szCs w:val="16"/>
                <w:lang w:eastAsia="en-GB"/>
              </w:rPr>
            </w:pPr>
          </w:p>
          <w:p w:rsidR="00777C29" w:rsidRPr="00463866" w:rsidRDefault="00777C29" w:rsidP="00777C29">
            <w:pPr>
              <w:pStyle w:val="ListParagraph"/>
              <w:widowControl/>
              <w:numPr>
                <w:ilvl w:val="0"/>
                <w:numId w:val="11"/>
              </w:numPr>
              <w:autoSpaceDE/>
              <w:rPr>
                <w:rFonts w:ascii="Arial" w:hAnsi="Arial" w:cs="Arial"/>
                <w:lang w:eastAsia="en-GB"/>
              </w:rPr>
            </w:pPr>
            <w:r w:rsidRPr="00463866">
              <w:rPr>
                <w:rFonts w:ascii="Arial" w:hAnsi="Arial" w:cs="Arial"/>
                <w:lang w:eastAsia="en-GB"/>
              </w:rPr>
              <w:t>The University of Liverpool (</w:t>
            </w:r>
            <w:proofErr w:type="spellStart"/>
            <w:r w:rsidRPr="00463866">
              <w:rPr>
                <w:rFonts w:ascii="Arial" w:hAnsi="Arial" w:cs="Arial"/>
                <w:lang w:eastAsia="en-GB"/>
              </w:rPr>
              <w:t>UoL</w:t>
            </w:r>
            <w:proofErr w:type="spellEnd"/>
            <w:r w:rsidRPr="00463866">
              <w:rPr>
                <w:rFonts w:ascii="Arial" w:hAnsi="Arial" w:cs="Arial"/>
                <w:lang w:eastAsia="en-GB"/>
              </w:rPr>
              <w:t xml:space="preserve">) has established the Centre for Excellence in Infectious Diseases Research (CEIDR) which is acting as a shadow structure, representing a partnership between the </w:t>
            </w:r>
            <w:proofErr w:type="spellStart"/>
            <w:r w:rsidRPr="00463866">
              <w:rPr>
                <w:rFonts w:ascii="Arial" w:hAnsi="Arial" w:cs="Arial"/>
                <w:lang w:eastAsia="en-GB"/>
              </w:rPr>
              <w:t>UoL</w:t>
            </w:r>
            <w:proofErr w:type="spellEnd"/>
            <w:r w:rsidRPr="00463866">
              <w:rPr>
                <w:rFonts w:ascii="Arial" w:hAnsi="Arial" w:cs="Arial"/>
                <w:lang w:eastAsia="en-GB"/>
              </w:rPr>
              <w:t>, Liverpool School of Tropical Medicine (LSTM), along with LHP as a strategic partner. At WH’s request CEIDR was formally adopted as an LHP Centre in July 2020.</w:t>
            </w:r>
          </w:p>
          <w:p w:rsidR="00777C29" w:rsidRPr="00463866" w:rsidRDefault="00777C29" w:rsidP="00777C29">
            <w:pPr>
              <w:widowControl/>
              <w:rPr>
                <w:rFonts w:ascii="Arial" w:hAnsi="Arial" w:cs="Arial"/>
              </w:rPr>
            </w:pPr>
          </w:p>
        </w:tc>
        <w:tc>
          <w:tcPr>
            <w:tcW w:w="992" w:type="dxa"/>
          </w:tcPr>
          <w:p w:rsidR="00777C29" w:rsidRPr="0056451B" w:rsidRDefault="00777C29" w:rsidP="00777C29">
            <w:pPr>
              <w:pStyle w:val="BodyText"/>
              <w:rPr>
                <w:rFonts w:ascii="Arial" w:hAnsi="Arial" w:cs="Arial"/>
                <w:b/>
                <w:color w:val="77A28C"/>
                <w:sz w:val="22"/>
                <w:szCs w:val="22"/>
                <w:lang w:val="en-GB"/>
              </w:rPr>
            </w:pPr>
          </w:p>
        </w:tc>
      </w:tr>
      <w:tr w:rsidR="0038373A" w:rsidRPr="0056451B" w:rsidTr="0038373A">
        <w:trPr>
          <w:trHeight w:val="420"/>
        </w:trPr>
        <w:tc>
          <w:tcPr>
            <w:tcW w:w="1276"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lastRenderedPageBreak/>
              <w:t>Ref</w:t>
            </w:r>
          </w:p>
        </w:tc>
        <w:tc>
          <w:tcPr>
            <w:tcW w:w="7230"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Item</w:t>
            </w:r>
          </w:p>
        </w:tc>
        <w:tc>
          <w:tcPr>
            <w:tcW w:w="992"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38373A" w:rsidRPr="0056451B" w:rsidTr="00777C29">
        <w:trPr>
          <w:trHeight w:val="537"/>
        </w:trPr>
        <w:tc>
          <w:tcPr>
            <w:tcW w:w="1276" w:type="dxa"/>
          </w:tcPr>
          <w:p w:rsidR="0038373A" w:rsidRPr="0056451B" w:rsidRDefault="0038373A" w:rsidP="0038373A">
            <w:pPr>
              <w:pStyle w:val="BodyText"/>
              <w:rPr>
                <w:rFonts w:ascii="Arial" w:hAnsi="Arial" w:cs="Arial"/>
                <w:color w:val="231F20"/>
                <w:sz w:val="22"/>
                <w:szCs w:val="22"/>
                <w:lang w:val="en-GB"/>
              </w:rPr>
            </w:pPr>
          </w:p>
        </w:tc>
        <w:tc>
          <w:tcPr>
            <w:tcW w:w="7230" w:type="dxa"/>
          </w:tcPr>
          <w:p w:rsidR="0038373A" w:rsidRPr="00463866" w:rsidRDefault="0038373A" w:rsidP="0038373A">
            <w:pPr>
              <w:rPr>
                <w:rFonts w:ascii="Arial" w:hAnsi="Arial" w:cs="Arial"/>
                <w:lang w:eastAsia="en-GB"/>
              </w:rPr>
            </w:pPr>
            <w:r w:rsidRPr="00463866">
              <w:rPr>
                <w:rFonts w:ascii="Arial" w:hAnsi="Arial" w:cs="Arial"/>
                <w:lang w:eastAsia="en-GB"/>
              </w:rPr>
              <w:t>The BRC Director (WH) presented progress to date, starting with noting that a single strategy model for large, strategically important awards requiring a single vision and strategy, which he suggested should be:</w:t>
            </w:r>
          </w:p>
          <w:p w:rsidR="0038373A" w:rsidRPr="0038373A" w:rsidRDefault="0038373A" w:rsidP="0038373A">
            <w:pPr>
              <w:rPr>
                <w:rFonts w:ascii="Arial" w:hAnsi="Arial" w:cs="Arial"/>
                <w:sz w:val="16"/>
                <w:szCs w:val="16"/>
                <w:lang w:eastAsia="en-GB"/>
              </w:rPr>
            </w:pPr>
          </w:p>
          <w:p w:rsidR="0038373A" w:rsidRDefault="0038373A" w:rsidP="0038373A">
            <w:pPr>
              <w:widowControl/>
              <w:numPr>
                <w:ilvl w:val="0"/>
                <w:numId w:val="11"/>
              </w:numPr>
              <w:autoSpaceDE/>
              <w:autoSpaceDN/>
              <w:contextualSpacing/>
              <w:rPr>
                <w:rFonts w:ascii="Arial" w:hAnsi="Arial" w:cs="Arial"/>
                <w:lang w:eastAsia="en-GB"/>
              </w:rPr>
            </w:pPr>
            <w:r w:rsidRPr="00463866">
              <w:rPr>
                <w:rFonts w:ascii="Arial" w:hAnsi="Arial" w:cs="Arial"/>
                <w:lang w:eastAsia="en-GB"/>
              </w:rPr>
              <w:t>An NHS-HEI axis where complementary functions and strengths are twinned (or other partners as appropriate to the bid in question)</w:t>
            </w:r>
            <w:r>
              <w:rPr>
                <w:rFonts w:ascii="Arial" w:hAnsi="Arial" w:cs="Arial"/>
                <w:lang w:eastAsia="en-GB"/>
              </w:rPr>
              <w:t>.</w:t>
            </w:r>
          </w:p>
          <w:p w:rsidR="0038373A" w:rsidRPr="0038373A" w:rsidRDefault="0038373A" w:rsidP="0038373A">
            <w:pPr>
              <w:widowControl/>
              <w:autoSpaceDE/>
              <w:autoSpaceDN/>
              <w:ind w:left="360"/>
              <w:contextualSpacing/>
              <w:rPr>
                <w:rFonts w:ascii="Arial" w:hAnsi="Arial" w:cs="Arial"/>
                <w:sz w:val="16"/>
                <w:szCs w:val="16"/>
                <w:lang w:eastAsia="en-GB"/>
              </w:rPr>
            </w:pPr>
          </w:p>
          <w:p w:rsidR="0038373A" w:rsidRDefault="0038373A" w:rsidP="0038373A">
            <w:pPr>
              <w:widowControl/>
              <w:numPr>
                <w:ilvl w:val="0"/>
                <w:numId w:val="11"/>
              </w:numPr>
              <w:autoSpaceDE/>
              <w:autoSpaceDN/>
              <w:contextualSpacing/>
              <w:rPr>
                <w:rFonts w:ascii="Arial" w:hAnsi="Arial" w:cs="Arial"/>
                <w:lang w:eastAsia="en-GB"/>
              </w:rPr>
            </w:pPr>
            <w:r w:rsidRPr="00463866">
              <w:rPr>
                <w:rFonts w:ascii="Arial" w:hAnsi="Arial" w:cs="Arial"/>
                <w:lang w:eastAsia="en-GB"/>
              </w:rPr>
              <w:t>A joined plan for scholarship, development of excellent people and improved capacity</w:t>
            </w:r>
            <w:r>
              <w:rPr>
                <w:rFonts w:ascii="Arial" w:hAnsi="Arial" w:cs="Arial"/>
                <w:lang w:eastAsia="en-GB"/>
              </w:rPr>
              <w:t>.</w:t>
            </w:r>
          </w:p>
          <w:p w:rsidR="0038373A" w:rsidRPr="0038373A" w:rsidRDefault="0038373A" w:rsidP="0038373A">
            <w:pPr>
              <w:widowControl/>
              <w:autoSpaceDE/>
              <w:autoSpaceDN/>
              <w:contextualSpacing/>
              <w:rPr>
                <w:rFonts w:ascii="Arial" w:hAnsi="Arial" w:cs="Arial"/>
                <w:sz w:val="16"/>
                <w:szCs w:val="16"/>
                <w:lang w:eastAsia="en-GB"/>
              </w:rPr>
            </w:pPr>
          </w:p>
          <w:p w:rsidR="0038373A" w:rsidRPr="00463866" w:rsidRDefault="0038373A" w:rsidP="0038373A">
            <w:pPr>
              <w:widowControl/>
              <w:numPr>
                <w:ilvl w:val="0"/>
                <w:numId w:val="11"/>
              </w:numPr>
              <w:autoSpaceDE/>
              <w:autoSpaceDN/>
              <w:contextualSpacing/>
              <w:rPr>
                <w:rFonts w:ascii="Arial" w:hAnsi="Arial" w:cs="Arial"/>
                <w:lang w:eastAsia="en-GB"/>
              </w:rPr>
            </w:pPr>
            <w:r w:rsidRPr="00463866">
              <w:rPr>
                <w:rFonts w:ascii="Arial" w:hAnsi="Arial" w:cs="Arial"/>
                <w:lang w:eastAsia="en-GB"/>
              </w:rPr>
              <w:t>A joined-up plan for investment and economic growth (in the case of the BRC this would be investment in biomedical areas related to infection)</w:t>
            </w:r>
            <w:r>
              <w:rPr>
                <w:rFonts w:ascii="Arial" w:hAnsi="Arial" w:cs="Arial"/>
                <w:lang w:eastAsia="en-GB"/>
              </w:rPr>
              <w:t>.</w:t>
            </w:r>
          </w:p>
          <w:p w:rsidR="0038373A" w:rsidRPr="0038373A" w:rsidRDefault="0038373A" w:rsidP="0038373A">
            <w:pPr>
              <w:rPr>
                <w:rFonts w:ascii="Arial" w:hAnsi="Arial" w:cs="Arial"/>
                <w:sz w:val="16"/>
                <w:szCs w:val="16"/>
                <w:lang w:eastAsia="en-GB"/>
              </w:rPr>
            </w:pPr>
          </w:p>
          <w:p w:rsidR="0038373A" w:rsidRDefault="0038373A" w:rsidP="0038373A">
            <w:pPr>
              <w:rPr>
                <w:rFonts w:ascii="Arial" w:hAnsi="Arial" w:cs="Arial"/>
                <w:lang w:eastAsia="en-GB"/>
              </w:rPr>
            </w:pPr>
            <w:r w:rsidRPr="00463866">
              <w:rPr>
                <w:rFonts w:ascii="Arial" w:hAnsi="Arial" w:cs="Arial"/>
                <w:lang w:eastAsia="en-GB"/>
              </w:rPr>
              <w:t>It was noted that the timelines for the BRC process had now been announced by NIHR:</w:t>
            </w:r>
          </w:p>
          <w:p w:rsidR="0038373A" w:rsidRPr="0038373A" w:rsidRDefault="0038373A" w:rsidP="0038373A">
            <w:pPr>
              <w:rPr>
                <w:rFonts w:ascii="Arial" w:hAnsi="Arial" w:cs="Arial"/>
                <w:sz w:val="16"/>
                <w:szCs w:val="16"/>
                <w:vertAlign w:val="subscript"/>
                <w:lang w:eastAsia="en-GB"/>
              </w:rPr>
            </w:pPr>
          </w:p>
          <w:p w:rsidR="0038373A" w:rsidRDefault="0038373A" w:rsidP="0038373A">
            <w:pPr>
              <w:widowControl/>
              <w:numPr>
                <w:ilvl w:val="0"/>
                <w:numId w:val="11"/>
              </w:numPr>
              <w:autoSpaceDE/>
              <w:autoSpaceDN/>
              <w:rPr>
                <w:rFonts w:ascii="Arial" w:hAnsi="Arial" w:cs="Arial"/>
                <w:lang w:eastAsia="en-GB"/>
              </w:rPr>
            </w:pPr>
            <w:r w:rsidRPr="00463866">
              <w:rPr>
                <w:rFonts w:ascii="Arial" w:hAnsi="Arial" w:cs="Arial"/>
                <w:lang w:eastAsia="en-GB"/>
              </w:rPr>
              <w:t>Call announced in April 2021</w:t>
            </w:r>
            <w:r>
              <w:rPr>
                <w:rFonts w:ascii="Arial" w:hAnsi="Arial" w:cs="Arial"/>
                <w:lang w:eastAsia="en-GB"/>
              </w:rPr>
              <w:t>.</w:t>
            </w:r>
          </w:p>
          <w:p w:rsidR="0038373A" w:rsidRPr="0038373A" w:rsidRDefault="0038373A" w:rsidP="0038373A">
            <w:pPr>
              <w:widowControl/>
              <w:autoSpaceDE/>
              <w:autoSpaceDN/>
              <w:ind w:left="360"/>
              <w:rPr>
                <w:rFonts w:ascii="Arial" w:hAnsi="Arial" w:cs="Arial"/>
                <w:sz w:val="16"/>
                <w:szCs w:val="16"/>
                <w:lang w:eastAsia="en-GB"/>
              </w:rPr>
            </w:pPr>
          </w:p>
          <w:p w:rsidR="0038373A" w:rsidRDefault="0038373A" w:rsidP="0038373A">
            <w:pPr>
              <w:widowControl/>
              <w:numPr>
                <w:ilvl w:val="0"/>
                <w:numId w:val="11"/>
              </w:numPr>
              <w:autoSpaceDE/>
              <w:autoSpaceDN/>
              <w:rPr>
                <w:rFonts w:ascii="Arial" w:hAnsi="Arial" w:cs="Arial"/>
                <w:lang w:eastAsia="en-GB"/>
              </w:rPr>
            </w:pPr>
            <w:r w:rsidRPr="00463866">
              <w:rPr>
                <w:rFonts w:ascii="Arial" w:hAnsi="Arial" w:cs="Arial"/>
                <w:lang w:eastAsia="en-GB"/>
              </w:rPr>
              <w:t>PQQ (stage 1) likely Autumn 2021</w:t>
            </w:r>
            <w:r>
              <w:rPr>
                <w:rFonts w:ascii="Arial" w:hAnsi="Arial" w:cs="Arial"/>
                <w:lang w:eastAsia="en-GB"/>
              </w:rPr>
              <w:t>.</w:t>
            </w:r>
          </w:p>
          <w:p w:rsidR="0038373A" w:rsidRPr="0038373A" w:rsidRDefault="0038373A" w:rsidP="0038373A">
            <w:pPr>
              <w:widowControl/>
              <w:autoSpaceDE/>
              <w:autoSpaceDN/>
              <w:rPr>
                <w:rFonts w:ascii="Arial" w:hAnsi="Arial" w:cs="Arial"/>
                <w:sz w:val="16"/>
                <w:szCs w:val="16"/>
                <w:lang w:eastAsia="en-GB"/>
              </w:rPr>
            </w:pPr>
          </w:p>
          <w:p w:rsidR="0038373A" w:rsidRDefault="0038373A" w:rsidP="0038373A">
            <w:pPr>
              <w:widowControl/>
              <w:numPr>
                <w:ilvl w:val="0"/>
                <w:numId w:val="11"/>
              </w:numPr>
              <w:autoSpaceDE/>
              <w:autoSpaceDN/>
              <w:rPr>
                <w:rFonts w:ascii="Arial" w:hAnsi="Arial" w:cs="Arial"/>
                <w:lang w:eastAsia="en-GB"/>
              </w:rPr>
            </w:pPr>
            <w:r w:rsidRPr="00463866">
              <w:rPr>
                <w:rFonts w:ascii="Arial" w:hAnsi="Arial" w:cs="Arial"/>
                <w:lang w:eastAsia="en-GB"/>
              </w:rPr>
              <w:t>Full stage (stage 2) 6 weeks later</w:t>
            </w:r>
            <w:r>
              <w:rPr>
                <w:rFonts w:ascii="Arial" w:hAnsi="Arial" w:cs="Arial"/>
                <w:lang w:eastAsia="en-GB"/>
              </w:rPr>
              <w:t>.</w:t>
            </w:r>
          </w:p>
          <w:p w:rsidR="0038373A" w:rsidRPr="0038373A" w:rsidRDefault="0038373A" w:rsidP="0038373A">
            <w:pPr>
              <w:widowControl/>
              <w:autoSpaceDE/>
              <w:autoSpaceDN/>
              <w:rPr>
                <w:rFonts w:ascii="Arial" w:hAnsi="Arial" w:cs="Arial"/>
                <w:sz w:val="16"/>
                <w:szCs w:val="16"/>
                <w:lang w:eastAsia="en-GB"/>
              </w:rPr>
            </w:pPr>
          </w:p>
          <w:p w:rsidR="0038373A" w:rsidRDefault="0038373A" w:rsidP="0038373A">
            <w:pPr>
              <w:widowControl/>
              <w:numPr>
                <w:ilvl w:val="0"/>
                <w:numId w:val="11"/>
              </w:numPr>
              <w:autoSpaceDE/>
              <w:autoSpaceDN/>
              <w:rPr>
                <w:rFonts w:ascii="Arial" w:hAnsi="Arial" w:cs="Arial"/>
                <w:lang w:eastAsia="en-GB"/>
              </w:rPr>
            </w:pPr>
            <w:r w:rsidRPr="00463866">
              <w:rPr>
                <w:rFonts w:ascii="Arial" w:hAnsi="Arial" w:cs="Arial"/>
                <w:lang w:eastAsia="en-GB"/>
              </w:rPr>
              <w:t>Interview likely end 2021</w:t>
            </w:r>
            <w:r>
              <w:rPr>
                <w:rFonts w:ascii="Arial" w:hAnsi="Arial" w:cs="Arial"/>
                <w:lang w:eastAsia="en-GB"/>
              </w:rPr>
              <w:t>.</w:t>
            </w:r>
          </w:p>
          <w:p w:rsidR="0038373A" w:rsidRPr="00463866" w:rsidRDefault="0038373A" w:rsidP="0038373A">
            <w:pPr>
              <w:widowControl/>
              <w:autoSpaceDE/>
              <w:autoSpaceDN/>
              <w:rPr>
                <w:rFonts w:ascii="Arial" w:hAnsi="Arial" w:cs="Arial"/>
                <w:lang w:eastAsia="en-GB"/>
              </w:rPr>
            </w:pPr>
            <w:r w:rsidRPr="00463866">
              <w:rPr>
                <w:rFonts w:ascii="Arial" w:hAnsi="Arial" w:cs="Arial"/>
                <w:lang w:eastAsia="en-GB"/>
              </w:rPr>
              <w:t xml:space="preserve"> </w:t>
            </w:r>
          </w:p>
          <w:p w:rsidR="0038373A" w:rsidRDefault="0038373A" w:rsidP="0038373A">
            <w:pPr>
              <w:widowControl/>
              <w:numPr>
                <w:ilvl w:val="0"/>
                <w:numId w:val="11"/>
              </w:numPr>
              <w:autoSpaceDE/>
              <w:autoSpaceDN/>
              <w:rPr>
                <w:rFonts w:ascii="Arial" w:hAnsi="Arial" w:cs="Arial"/>
                <w:lang w:eastAsia="en-GB"/>
              </w:rPr>
            </w:pPr>
            <w:r w:rsidRPr="00845AA7">
              <w:rPr>
                <w:rFonts w:ascii="Arial" w:hAnsi="Arial" w:cs="Arial"/>
                <w:lang w:eastAsia="en-GB"/>
              </w:rPr>
              <w:t>2022 start TBC</w:t>
            </w:r>
            <w:r>
              <w:rPr>
                <w:rFonts w:ascii="Arial" w:hAnsi="Arial" w:cs="Arial"/>
                <w:lang w:eastAsia="en-GB"/>
              </w:rPr>
              <w:t>.</w:t>
            </w:r>
          </w:p>
          <w:p w:rsidR="0038373A" w:rsidRPr="0038373A" w:rsidRDefault="0038373A" w:rsidP="0038373A">
            <w:pPr>
              <w:widowControl/>
              <w:rPr>
                <w:rFonts w:ascii="Arial" w:hAnsi="Arial" w:cs="Arial"/>
                <w:sz w:val="16"/>
                <w:szCs w:val="16"/>
              </w:rPr>
            </w:pPr>
          </w:p>
          <w:p w:rsidR="0038373A" w:rsidRPr="00463866" w:rsidRDefault="0038373A" w:rsidP="0038373A">
            <w:pPr>
              <w:rPr>
                <w:rFonts w:ascii="Arial" w:hAnsi="Arial" w:cs="Arial"/>
                <w:lang w:eastAsia="en-GB"/>
              </w:rPr>
            </w:pPr>
            <w:r w:rsidRPr="00463866">
              <w:rPr>
                <w:rFonts w:ascii="Arial" w:hAnsi="Arial" w:cs="Arial"/>
                <w:lang w:eastAsia="en-GB"/>
              </w:rPr>
              <w:t xml:space="preserve">TM </w:t>
            </w:r>
            <w:proofErr w:type="spellStart"/>
            <w:r w:rsidRPr="00463866">
              <w:rPr>
                <w:rFonts w:ascii="Arial" w:hAnsi="Arial" w:cs="Arial"/>
                <w:lang w:eastAsia="en-GB"/>
              </w:rPr>
              <w:t>emphasised</w:t>
            </w:r>
            <w:proofErr w:type="spellEnd"/>
            <w:r w:rsidRPr="00463866">
              <w:rPr>
                <w:rFonts w:ascii="Arial" w:hAnsi="Arial" w:cs="Arial"/>
                <w:lang w:eastAsia="en-GB"/>
              </w:rPr>
              <w:t xml:space="preserve"> that </w:t>
            </w:r>
            <w:proofErr w:type="spellStart"/>
            <w:r w:rsidRPr="00463866">
              <w:rPr>
                <w:rFonts w:ascii="Arial" w:hAnsi="Arial" w:cs="Arial"/>
                <w:lang w:eastAsia="en-GB"/>
              </w:rPr>
              <w:t>utilising</w:t>
            </w:r>
            <w:proofErr w:type="spellEnd"/>
            <w:r w:rsidRPr="00463866">
              <w:rPr>
                <w:rFonts w:ascii="Arial" w:hAnsi="Arial" w:cs="Arial"/>
                <w:lang w:eastAsia="en-GB"/>
              </w:rPr>
              <w:t xml:space="preserve"> key individuals in network control teams/specialists across the Trust will be critical to identify how they can best contribute. Furthermore, TJ added that NHS access to, and definition of, the clinical pool is a key issue. </w:t>
            </w:r>
          </w:p>
          <w:p w:rsidR="0038373A" w:rsidRPr="0038373A" w:rsidRDefault="0038373A" w:rsidP="0038373A">
            <w:pPr>
              <w:spacing w:line="276" w:lineRule="auto"/>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lang w:eastAsia="en-GB"/>
              </w:rPr>
              <w:t xml:space="preserve">JT referenced WH’s request for a single strategy noting the previous external view of fragmentation in Liverpool has largely dissolved following proven unity and collaboration responding to the pandemic; asking WH what changes he envisaged when the single strategy source had been via LHP. </w:t>
            </w:r>
          </w:p>
          <w:p w:rsidR="0038373A" w:rsidRPr="0038373A" w:rsidRDefault="0038373A" w:rsidP="0038373A">
            <w:pPr>
              <w:spacing w:line="276" w:lineRule="auto"/>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lang w:eastAsia="en-GB"/>
              </w:rPr>
              <w:t xml:space="preserve">LS welcomed the presentation and update from WH, noting that excellent work had been done to move it forward.  She also welcomed the proposed reinvigoration of the connection with R&amp;D Directors across the partnership which commences this week.  As far as strategic oversight is concerned, she felt that we needed to ensure that LHP provides the wrap around and shared partnership narrative for a single strategy within which the BRC sits.  This strategy should provide the anchor for all other related bids, such as the CRFs which are also coming down the track.  </w:t>
            </w:r>
          </w:p>
          <w:p w:rsidR="0038373A" w:rsidRPr="0038373A" w:rsidRDefault="0038373A" w:rsidP="0038373A">
            <w:pPr>
              <w:spacing w:line="276" w:lineRule="auto"/>
              <w:rPr>
                <w:rFonts w:ascii="Arial" w:hAnsi="Arial" w:cs="Arial"/>
                <w:sz w:val="16"/>
                <w:szCs w:val="16"/>
                <w:lang w:eastAsia="en-GB"/>
              </w:rPr>
            </w:pPr>
          </w:p>
          <w:p w:rsidR="0038373A" w:rsidRPr="0038373A" w:rsidRDefault="0038373A" w:rsidP="0038373A">
            <w:pPr>
              <w:rPr>
                <w:rFonts w:ascii="Arial" w:hAnsi="Arial" w:cs="Arial"/>
                <w:lang w:eastAsia="en-GB"/>
              </w:rPr>
            </w:pPr>
            <w:r w:rsidRPr="00463866">
              <w:rPr>
                <w:rFonts w:ascii="Arial" w:hAnsi="Arial" w:cs="Arial"/>
                <w:lang w:eastAsia="en-GB"/>
              </w:rPr>
              <w:t xml:space="preserve">LS added that the narrative needs to be consistent and owned by all partners.  The original intention had been for this to be driven by the Steering Group, but as this had not met in recent months, she felt that it ought to be reinvigorated in some form to ensure the bid properly </w:t>
            </w:r>
          </w:p>
        </w:tc>
        <w:tc>
          <w:tcPr>
            <w:tcW w:w="992" w:type="dxa"/>
          </w:tcPr>
          <w:p w:rsidR="0038373A" w:rsidRPr="0056451B" w:rsidRDefault="0038373A" w:rsidP="0038373A">
            <w:pPr>
              <w:pStyle w:val="BodyText"/>
              <w:rPr>
                <w:rFonts w:ascii="Arial" w:hAnsi="Arial" w:cs="Arial"/>
                <w:b/>
                <w:color w:val="77A28C"/>
                <w:sz w:val="22"/>
                <w:szCs w:val="22"/>
                <w:lang w:val="en-GB"/>
              </w:rPr>
            </w:pPr>
          </w:p>
        </w:tc>
      </w:tr>
      <w:tr w:rsidR="0038373A" w:rsidRPr="0056451B" w:rsidTr="0038373A">
        <w:trPr>
          <w:trHeight w:val="420"/>
        </w:trPr>
        <w:tc>
          <w:tcPr>
            <w:tcW w:w="1276"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lastRenderedPageBreak/>
              <w:t>Ref</w:t>
            </w:r>
          </w:p>
        </w:tc>
        <w:tc>
          <w:tcPr>
            <w:tcW w:w="7230"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Item</w:t>
            </w:r>
          </w:p>
        </w:tc>
        <w:tc>
          <w:tcPr>
            <w:tcW w:w="992"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38373A" w:rsidRPr="0056451B" w:rsidTr="00777C29">
        <w:trPr>
          <w:trHeight w:val="537"/>
        </w:trPr>
        <w:tc>
          <w:tcPr>
            <w:tcW w:w="1276" w:type="dxa"/>
          </w:tcPr>
          <w:p w:rsidR="0038373A" w:rsidRPr="0056451B" w:rsidRDefault="0038373A" w:rsidP="0038373A">
            <w:pPr>
              <w:pStyle w:val="BodyText"/>
              <w:rPr>
                <w:rFonts w:ascii="Arial" w:hAnsi="Arial" w:cs="Arial"/>
                <w:color w:val="231F20"/>
                <w:sz w:val="22"/>
                <w:szCs w:val="22"/>
                <w:lang w:val="en-GB"/>
              </w:rPr>
            </w:pPr>
          </w:p>
        </w:tc>
        <w:tc>
          <w:tcPr>
            <w:tcW w:w="7230" w:type="dxa"/>
          </w:tcPr>
          <w:p w:rsidR="0038373A" w:rsidRDefault="0038373A" w:rsidP="0038373A">
            <w:pPr>
              <w:rPr>
                <w:rFonts w:ascii="Arial" w:hAnsi="Arial" w:cs="Arial"/>
                <w:lang w:eastAsia="en-GB"/>
              </w:rPr>
            </w:pPr>
            <w:r w:rsidRPr="00463866">
              <w:rPr>
                <w:rFonts w:ascii="Arial" w:hAnsi="Arial" w:cs="Arial"/>
                <w:lang w:eastAsia="en-GB"/>
              </w:rPr>
              <w:t>captures this important aspect.</w:t>
            </w:r>
          </w:p>
          <w:p w:rsidR="0038373A" w:rsidRPr="0038373A" w:rsidRDefault="0038373A" w:rsidP="0038373A">
            <w:pPr>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lang w:eastAsia="en-GB"/>
              </w:rPr>
              <w:t xml:space="preserve">WH confirmed that there is a working group which has drafted the bid and has oversight of what is happening, which replaces what was previously in place. However, this is not a steering group but a working group to develop bid areas of practice. An operational group could also be formed to help with high level project management, for example also including Terry Jones. WH proposed that we work on the structure he has offered with the hierarchy functioning as such. NG said he was not wholly convinced that securing engagement in the way proposed, namely via R&amp;D directors and managers, was sufficient given Liverpool’s mixed history of collaboration; and that it needed to be supported by senior partner engagement such as that provided by LHP.  </w:t>
            </w:r>
          </w:p>
          <w:p w:rsidR="0038373A" w:rsidRPr="0038373A" w:rsidRDefault="0038373A" w:rsidP="0038373A">
            <w:pPr>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lang w:eastAsia="en-GB"/>
              </w:rPr>
              <w:t>LB made a number of points based on her previous experience/involvement with a bid in London, which included:</w:t>
            </w:r>
          </w:p>
          <w:p w:rsidR="0038373A" w:rsidRPr="0038373A" w:rsidRDefault="0038373A" w:rsidP="0038373A">
            <w:pPr>
              <w:rPr>
                <w:rFonts w:ascii="Arial" w:hAnsi="Arial" w:cs="Arial"/>
                <w:sz w:val="16"/>
                <w:szCs w:val="16"/>
                <w:lang w:eastAsia="en-GB"/>
              </w:rPr>
            </w:pPr>
          </w:p>
          <w:p w:rsidR="0038373A" w:rsidRDefault="0038373A" w:rsidP="0038373A">
            <w:pPr>
              <w:pStyle w:val="ListParagraph"/>
              <w:widowControl/>
              <w:numPr>
                <w:ilvl w:val="0"/>
                <w:numId w:val="11"/>
              </w:numPr>
              <w:contextualSpacing w:val="0"/>
              <w:rPr>
                <w:rFonts w:ascii="Arial" w:hAnsi="Arial" w:cs="Arial"/>
                <w:lang w:eastAsia="en-GB"/>
              </w:rPr>
            </w:pPr>
            <w:r w:rsidRPr="00463866">
              <w:rPr>
                <w:rFonts w:ascii="Arial" w:hAnsi="Arial" w:cs="Arial"/>
                <w:lang w:eastAsia="en-GB"/>
              </w:rPr>
              <w:t>Clarity of the USP with impact on patients and the public.</w:t>
            </w:r>
          </w:p>
          <w:p w:rsidR="0038373A" w:rsidRPr="0038373A" w:rsidRDefault="0038373A" w:rsidP="0038373A">
            <w:pPr>
              <w:pStyle w:val="ListParagraph"/>
              <w:widowControl/>
              <w:ind w:left="360"/>
              <w:contextualSpacing w:val="0"/>
              <w:rPr>
                <w:rFonts w:ascii="Arial" w:hAnsi="Arial" w:cs="Arial"/>
                <w:sz w:val="16"/>
                <w:szCs w:val="16"/>
                <w:lang w:eastAsia="en-GB"/>
              </w:rPr>
            </w:pPr>
          </w:p>
          <w:p w:rsidR="0038373A" w:rsidRDefault="0038373A" w:rsidP="0038373A">
            <w:pPr>
              <w:pStyle w:val="ListParagraph"/>
              <w:widowControl/>
              <w:numPr>
                <w:ilvl w:val="0"/>
                <w:numId w:val="11"/>
              </w:numPr>
              <w:contextualSpacing w:val="0"/>
              <w:rPr>
                <w:rFonts w:ascii="Arial" w:hAnsi="Arial" w:cs="Arial"/>
                <w:lang w:eastAsia="en-GB"/>
              </w:rPr>
            </w:pPr>
            <w:r w:rsidRPr="00463866">
              <w:rPr>
                <w:rFonts w:ascii="Arial" w:hAnsi="Arial" w:cs="Arial"/>
                <w:lang w:eastAsia="en-GB"/>
              </w:rPr>
              <w:t>Strong branding.</w:t>
            </w:r>
          </w:p>
          <w:p w:rsidR="0038373A" w:rsidRPr="0038373A" w:rsidRDefault="0038373A" w:rsidP="0038373A">
            <w:pPr>
              <w:widowControl/>
              <w:rPr>
                <w:rFonts w:ascii="Arial" w:hAnsi="Arial" w:cs="Arial"/>
                <w:sz w:val="16"/>
                <w:szCs w:val="16"/>
                <w:lang w:eastAsia="en-GB"/>
              </w:rPr>
            </w:pPr>
          </w:p>
          <w:p w:rsidR="0038373A" w:rsidRPr="00463866" w:rsidRDefault="0038373A" w:rsidP="0038373A">
            <w:pPr>
              <w:pStyle w:val="ListParagraph"/>
              <w:widowControl/>
              <w:numPr>
                <w:ilvl w:val="0"/>
                <w:numId w:val="11"/>
              </w:numPr>
              <w:contextualSpacing w:val="0"/>
              <w:rPr>
                <w:rFonts w:ascii="Arial" w:hAnsi="Arial" w:cs="Arial"/>
                <w:lang w:eastAsia="en-GB"/>
              </w:rPr>
            </w:pPr>
            <w:r w:rsidRPr="00463866">
              <w:rPr>
                <w:rFonts w:ascii="Arial" w:hAnsi="Arial" w:cs="Arial"/>
                <w:lang w:eastAsia="en-GB"/>
              </w:rPr>
              <w:t>Demonstrable collegiate approach from partners – talking with one voice.</w:t>
            </w:r>
          </w:p>
          <w:p w:rsidR="0038373A" w:rsidRPr="0038373A" w:rsidRDefault="0038373A" w:rsidP="0038373A">
            <w:pPr>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lang w:eastAsia="en-GB"/>
              </w:rPr>
              <w:t>The bid had also benefitted hugely from early expert external peer review by an international panel, coupled with an experienced, clear holder of ‘the pen’.  In terms of making it work in practice, LB also cited the importance of taking an open book approach to the money.</w:t>
            </w:r>
          </w:p>
          <w:p w:rsidR="0038373A" w:rsidRPr="0038373A" w:rsidRDefault="0038373A" w:rsidP="0038373A">
            <w:pPr>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lang w:eastAsia="en-GB"/>
              </w:rPr>
              <w:t>WH stated that an external review was planned for the Spring and that the BRC COO</w:t>
            </w:r>
            <w:r>
              <w:rPr>
                <w:rFonts w:ascii="Arial" w:hAnsi="Arial" w:cs="Arial"/>
                <w:lang w:eastAsia="en-GB"/>
              </w:rPr>
              <w:t xml:space="preserve"> </w:t>
            </w:r>
            <w:r w:rsidRPr="00463866">
              <w:rPr>
                <w:rFonts w:ascii="Arial" w:hAnsi="Arial" w:cs="Arial"/>
                <w:lang w:eastAsia="en-GB"/>
              </w:rPr>
              <w:t xml:space="preserve">role will be crucial to success, matched with a proposed Chief Scientific Officer role.  </w:t>
            </w:r>
          </w:p>
          <w:p w:rsidR="0038373A" w:rsidRPr="0038373A" w:rsidRDefault="0038373A" w:rsidP="0038373A">
            <w:pPr>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lang w:eastAsia="en-GB"/>
              </w:rPr>
              <w:t xml:space="preserve">NG said that not securing a BRC bid could very well adversely affect LHP as well as </w:t>
            </w:r>
            <w:proofErr w:type="spellStart"/>
            <w:r w:rsidRPr="00463866">
              <w:rPr>
                <w:rFonts w:ascii="Arial" w:hAnsi="Arial" w:cs="Arial"/>
                <w:lang w:eastAsia="en-GB"/>
              </w:rPr>
              <w:t>UoL</w:t>
            </w:r>
            <w:proofErr w:type="spellEnd"/>
            <w:r w:rsidRPr="00463866">
              <w:rPr>
                <w:rFonts w:ascii="Arial" w:hAnsi="Arial" w:cs="Arial"/>
                <w:lang w:eastAsia="en-GB"/>
              </w:rPr>
              <w:t xml:space="preserve">, especially in pursuing AHSC designation in 2025. He said that LHP fully </w:t>
            </w:r>
            <w:proofErr w:type="spellStart"/>
            <w:r w:rsidRPr="00463866">
              <w:rPr>
                <w:rFonts w:ascii="Arial" w:hAnsi="Arial" w:cs="Arial"/>
                <w:lang w:eastAsia="en-GB"/>
              </w:rPr>
              <w:t>recognises</w:t>
            </w:r>
            <w:proofErr w:type="spellEnd"/>
            <w:r w:rsidRPr="00463866">
              <w:rPr>
                <w:rFonts w:ascii="Arial" w:hAnsi="Arial" w:cs="Arial"/>
                <w:lang w:eastAsia="en-GB"/>
              </w:rPr>
              <w:t xml:space="preserve"> the proposed future legal form of the BRC but above all else, it does bring the NHS partnership to the BRC bid process, which is stronger than at any other time in Liverpool’s NHS history.  The Board has been through a process to set up the structure to support the BRC already and this now needs to be refreshed to ensure the full benefits of the partnership are brought to bear on helping to create a successful bid. </w:t>
            </w:r>
          </w:p>
          <w:p w:rsidR="0038373A" w:rsidRPr="0038373A" w:rsidRDefault="0038373A" w:rsidP="0038373A">
            <w:pPr>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lang w:eastAsia="en-GB"/>
              </w:rPr>
              <w:t xml:space="preserve">LK stated that in terms of the detail, there is a BRC Manager in place which is funded by the </w:t>
            </w:r>
            <w:proofErr w:type="spellStart"/>
            <w:r w:rsidRPr="00463866">
              <w:rPr>
                <w:rFonts w:ascii="Arial" w:hAnsi="Arial" w:cs="Arial"/>
                <w:lang w:eastAsia="en-GB"/>
              </w:rPr>
              <w:t>UoL</w:t>
            </w:r>
            <w:proofErr w:type="spellEnd"/>
            <w:r w:rsidRPr="00463866">
              <w:rPr>
                <w:rFonts w:ascii="Arial" w:hAnsi="Arial" w:cs="Arial"/>
                <w:lang w:eastAsia="en-GB"/>
              </w:rPr>
              <w:t xml:space="preserve"> and an Ops Director will also be funded by </w:t>
            </w:r>
            <w:proofErr w:type="spellStart"/>
            <w:r w:rsidRPr="00463866">
              <w:rPr>
                <w:rFonts w:ascii="Arial" w:hAnsi="Arial" w:cs="Arial"/>
                <w:lang w:eastAsia="en-GB"/>
              </w:rPr>
              <w:t>UoL</w:t>
            </w:r>
            <w:proofErr w:type="spellEnd"/>
            <w:r w:rsidRPr="00463866">
              <w:rPr>
                <w:rFonts w:ascii="Arial" w:hAnsi="Arial" w:cs="Arial"/>
                <w:lang w:eastAsia="en-GB"/>
              </w:rPr>
              <w:t>. Senior posts will also be co-funded by LUHFT. There has already been some £10m investment in laboratories to underpin the bid. She welcomed the discussion and agreed that the partnership needed to refresh how their involvement will work, and felt that there were strong levels of broad agreement around this.  This now needed to be built into the practical steps/next phase of the plan.</w:t>
            </w:r>
          </w:p>
          <w:p w:rsidR="0038373A" w:rsidRPr="00463866" w:rsidRDefault="0038373A" w:rsidP="0038373A">
            <w:pPr>
              <w:rPr>
                <w:rFonts w:ascii="Arial" w:hAnsi="Arial" w:cs="Arial"/>
                <w:lang w:eastAsia="en-GB"/>
              </w:rPr>
            </w:pPr>
          </w:p>
        </w:tc>
        <w:tc>
          <w:tcPr>
            <w:tcW w:w="992" w:type="dxa"/>
          </w:tcPr>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Default="0038373A" w:rsidP="0038373A">
            <w:pPr>
              <w:pStyle w:val="BodyText"/>
              <w:rPr>
                <w:rFonts w:ascii="Arial" w:hAnsi="Arial" w:cs="Arial"/>
                <w:b/>
                <w:color w:val="77A28C"/>
                <w:sz w:val="22"/>
                <w:szCs w:val="22"/>
                <w:lang w:val="en-GB"/>
              </w:rPr>
            </w:pPr>
          </w:p>
          <w:p w:rsidR="0038373A" w:rsidRPr="0038373A" w:rsidRDefault="0038373A" w:rsidP="0038373A">
            <w:pPr>
              <w:pStyle w:val="BodyText"/>
              <w:spacing w:before="60" w:after="60" w:line="276" w:lineRule="auto"/>
              <w:rPr>
                <w:rFonts w:ascii="Arial" w:hAnsi="Arial" w:cs="Arial"/>
                <w:b/>
                <w:color w:val="231F20"/>
                <w:sz w:val="22"/>
                <w:szCs w:val="22"/>
                <w:lang w:val="en-GB"/>
              </w:rPr>
            </w:pPr>
            <w:r w:rsidRPr="0038373A">
              <w:rPr>
                <w:rFonts w:ascii="Arial" w:hAnsi="Arial" w:cs="Arial"/>
                <w:b/>
                <w:color w:val="231F20"/>
                <w:sz w:val="22"/>
                <w:szCs w:val="22"/>
                <w:lang w:val="en-GB"/>
              </w:rPr>
              <w:t>TM/TJ/WH</w:t>
            </w:r>
          </w:p>
          <w:p w:rsidR="0038373A" w:rsidRPr="0056451B" w:rsidRDefault="0038373A" w:rsidP="0038373A">
            <w:pPr>
              <w:pStyle w:val="BodyText"/>
              <w:rPr>
                <w:rFonts w:ascii="Arial" w:hAnsi="Arial" w:cs="Arial"/>
                <w:b/>
                <w:color w:val="77A28C"/>
                <w:sz w:val="22"/>
                <w:szCs w:val="22"/>
                <w:lang w:val="en-GB"/>
              </w:rPr>
            </w:pPr>
          </w:p>
        </w:tc>
      </w:tr>
      <w:tr w:rsidR="0038373A" w:rsidRPr="0056451B" w:rsidTr="0038373A">
        <w:trPr>
          <w:trHeight w:val="278"/>
        </w:trPr>
        <w:tc>
          <w:tcPr>
            <w:tcW w:w="1276"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lastRenderedPageBreak/>
              <w:t>Ref</w:t>
            </w:r>
          </w:p>
        </w:tc>
        <w:tc>
          <w:tcPr>
            <w:tcW w:w="7230"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Item</w:t>
            </w:r>
          </w:p>
        </w:tc>
        <w:tc>
          <w:tcPr>
            <w:tcW w:w="992" w:type="dxa"/>
            <w:shd w:val="clear" w:color="auto" w:fill="0016E8"/>
          </w:tcPr>
          <w:p w:rsidR="0038373A" w:rsidRPr="00777C29" w:rsidRDefault="0038373A" w:rsidP="0038373A">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38373A" w:rsidRPr="0056451B" w:rsidTr="00777C29">
        <w:trPr>
          <w:trHeight w:val="537"/>
        </w:trPr>
        <w:tc>
          <w:tcPr>
            <w:tcW w:w="1276" w:type="dxa"/>
          </w:tcPr>
          <w:p w:rsidR="0038373A" w:rsidRPr="0056451B" w:rsidRDefault="0038373A" w:rsidP="0038373A">
            <w:pPr>
              <w:pStyle w:val="BodyText"/>
              <w:rPr>
                <w:rFonts w:ascii="Arial" w:hAnsi="Arial" w:cs="Arial"/>
                <w:color w:val="231F20"/>
                <w:sz w:val="22"/>
                <w:szCs w:val="22"/>
                <w:lang w:val="en-GB"/>
              </w:rPr>
            </w:pPr>
          </w:p>
        </w:tc>
        <w:tc>
          <w:tcPr>
            <w:tcW w:w="7230" w:type="dxa"/>
          </w:tcPr>
          <w:p w:rsidR="0038373A" w:rsidRPr="00463866" w:rsidRDefault="0038373A" w:rsidP="0038373A">
            <w:pPr>
              <w:widowControl/>
              <w:autoSpaceDE/>
              <w:contextualSpacing/>
              <w:rPr>
                <w:rFonts w:ascii="Arial" w:eastAsia="Times New Roman" w:hAnsi="Arial" w:cs="Arial"/>
                <w:i/>
                <w:iCs/>
              </w:rPr>
            </w:pPr>
            <w:r w:rsidRPr="00463866">
              <w:rPr>
                <w:rFonts w:ascii="Arial" w:hAnsi="Arial" w:cs="Arial"/>
                <w:lang w:eastAsia="en-GB"/>
              </w:rPr>
              <w:t xml:space="preserve">DL noted that clarity is required in terms of taking stock of the LHP resource already committed to supporting the BRC bid to ensure its alignment with other system activity and infrastructure. This is because it has to be clear to partners if changes are to be made to previous agreements. </w:t>
            </w:r>
          </w:p>
          <w:p w:rsidR="0038373A" w:rsidRPr="0038373A" w:rsidRDefault="0038373A" w:rsidP="0038373A">
            <w:pPr>
              <w:pStyle w:val="ListParagraph"/>
              <w:widowControl/>
              <w:autoSpaceDE/>
              <w:autoSpaceDN/>
              <w:ind w:left="743"/>
              <w:rPr>
                <w:rFonts w:ascii="Arial" w:eastAsia="Times New Roman" w:hAnsi="Arial" w:cs="Arial"/>
                <w:i/>
                <w:iCs/>
                <w:sz w:val="16"/>
                <w:szCs w:val="16"/>
              </w:rPr>
            </w:pPr>
          </w:p>
          <w:p w:rsidR="0038373A" w:rsidRPr="00463866" w:rsidRDefault="0038373A" w:rsidP="0038373A">
            <w:pPr>
              <w:rPr>
                <w:rFonts w:ascii="Arial" w:hAnsi="Arial" w:cs="Arial"/>
                <w:lang w:eastAsia="en-GB"/>
              </w:rPr>
            </w:pPr>
            <w:r w:rsidRPr="00463866">
              <w:rPr>
                <w:rFonts w:ascii="Arial" w:hAnsi="Arial" w:cs="Arial"/>
                <w:lang w:eastAsia="en-GB"/>
              </w:rPr>
              <w:t xml:space="preserve">In summary, the Board made a number of points about ensuring there is strong, sustainable involvement from partners in supporting preparation of the bid. It became clear that there is a plan to move away from the previous engagement processes and structures, with partners now requiring clarity on changes to be made, to ensure appropriate engagement going forward (noting that the STOP COVID </w:t>
            </w:r>
            <w:proofErr w:type="spellStart"/>
            <w:r w:rsidRPr="00463866">
              <w:rPr>
                <w:rFonts w:ascii="Arial" w:hAnsi="Arial" w:cs="Arial"/>
                <w:lang w:eastAsia="en-GB"/>
              </w:rPr>
              <w:t>programme</w:t>
            </w:r>
            <w:proofErr w:type="spellEnd"/>
            <w:r w:rsidRPr="00463866">
              <w:rPr>
                <w:rFonts w:ascii="Arial" w:hAnsi="Arial" w:cs="Arial"/>
                <w:lang w:eastAsia="en-GB"/>
              </w:rPr>
              <w:t xml:space="preserve"> will cease from April 2021, where BRC updates are currently given when appropriate). </w:t>
            </w:r>
          </w:p>
          <w:p w:rsidR="0038373A" w:rsidRPr="0038373A" w:rsidRDefault="0038373A" w:rsidP="0038373A">
            <w:pPr>
              <w:rPr>
                <w:rFonts w:ascii="Arial" w:hAnsi="Arial" w:cs="Arial"/>
                <w:sz w:val="16"/>
                <w:szCs w:val="16"/>
                <w:lang w:eastAsia="en-GB"/>
              </w:rPr>
            </w:pPr>
          </w:p>
          <w:p w:rsidR="0038373A" w:rsidRPr="00463866" w:rsidRDefault="0038373A" w:rsidP="0038373A">
            <w:pPr>
              <w:rPr>
                <w:rFonts w:ascii="Arial" w:hAnsi="Arial" w:cs="Arial"/>
                <w:lang w:eastAsia="en-GB"/>
              </w:rPr>
            </w:pPr>
            <w:r w:rsidRPr="00463866">
              <w:rPr>
                <w:rFonts w:ascii="Arial" w:hAnsi="Arial" w:cs="Arial"/>
                <w:b/>
                <w:bCs/>
                <w:lang w:eastAsia="en-GB"/>
              </w:rPr>
              <w:t>ACTION</w:t>
            </w:r>
            <w:r w:rsidRPr="00463866">
              <w:rPr>
                <w:rFonts w:ascii="Arial" w:hAnsi="Arial" w:cs="Arial"/>
                <w:lang w:eastAsia="en-GB"/>
              </w:rPr>
              <w:t xml:space="preserve">: TM, TJ and WH will meet to assess the practical implications of the discussion. It was also </w:t>
            </w:r>
            <w:r w:rsidRPr="00463866">
              <w:rPr>
                <w:rFonts w:ascii="Arial" w:hAnsi="Arial" w:cs="Arial"/>
                <w:b/>
                <w:bCs/>
                <w:lang w:eastAsia="en-GB"/>
              </w:rPr>
              <w:t>AGREED</w:t>
            </w:r>
            <w:r w:rsidRPr="00463866">
              <w:rPr>
                <w:rFonts w:ascii="Arial" w:hAnsi="Arial" w:cs="Arial"/>
                <w:lang w:eastAsia="en-GB"/>
              </w:rPr>
              <w:t xml:space="preserve"> that the BRC bid will become a standing item on the Board agenda from March. </w:t>
            </w:r>
          </w:p>
          <w:p w:rsidR="0038373A" w:rsidRPr="0038373A" w:rsidRDefault="0038373A" w:rsidP="0038373A">
            <w:pPr>
              <w:rPr>
                <w:rFonts w:ascii="Arial" w:hAnsi="Arial" w:cs="Arial"/>
                <w:sz w:val="16"/>
                <w:szCs w:val="16"/>
                <w:lang w:eastAsia="en-GB"/>
              </w:rPr>
            </w:pPr>
          </w:p>
          <w:p w:rsidR="0038373A" w:rsidRDefault="0038373A" w:rsidP="0038373A">
            <w:pPr>
              <w:rPr>
                <w:rFonts w:ascii="Arial" w:hAnsi="Arial" w:cs="Arial"/>
                <w:lang w:eastAsia="en-GB"/>
              </w:rPr>
            </w:pPr>
            <w:r w:rsidRPr="00463866">
              <w:rPr>
                <w:rFonts w:ascii="Arial" w:hAnsi="Arial" w:cs="Arial"/>
                <w:lang w:eastAsia="en-GB"/>
              </w:rPr>
              <w:t xml:space="preserve">The LHP Board </w:t>
            </w:r>
            <w:r w:rsidRPr="00463866">
              <w:rPr>
                <w:rFonts w:ascii="Arial" w:hAnsi="Arial" w:cs="Arial"/>
                <w:b/>
                <w:bCs/>
                <w:lang w:eastAsia="en-GB"/>
              </w:rPr>
              <w:t>NOTED</w:t>
            </w:r>
            <w:r w:rsidRPr="00463866">
              <w:rPr>
                <w:rFonts w:ascii="Arial" w:hAnsi="Arial" w:cs="Arial"/>
                <w:lang w:eastAsia="en-GB"/>
              </w:rPr>
              <w:t xml:space="preserve"> the report.  </w:t>
            </w:r>
          </w:p>
          <w:p w:rsidR="0038373A" w:rsidRPr="00463866" w:rsidRDefault="0038373A" w:rsidP="0038373A">
            <w:pPr>
              <w:rPr>
                <w:rFonts w:ascii="Arial" w:hAnsi="Arial" w:cs="Arial"/>
                <w:lang w:eastAsia="en-GB"/>
              </w:rPr>
            </w:pPr>
            <w:r w:rsidRPr="00463866">
              <w:rPr>
                <w:rFonts w:ascii="Arial" w:hAnsi="Arial" w:cs="Arial"/>
                <w:lang w:eastAsia="en-GB"/>
              </w:rPr>
              <w:t xml:space="preserve"> </w:t>
            </w:r>
          </w:p>
        </w:tc>
        <w:tc>
          <w:tcPr>
            <w:tcW w:w="992" w:type="dxa"/>
          </w:tcPr>
          <w:p w:rsidR="0038373A" w:rsidRDefault="0038373A" w:rsidP="0038373A">
            <w:pPr>
              <w:pStyle w:val="BodyText"/>
              <w:rPr>
                <w:rFonts w:ascii="Arial" w:hAnsi="Arial" w:cs="Arial"/>
                <w:b/>
                <w:color w:val="77A28C"/>
                <w:sz w:val="22"/>
                <w:szCs w:val="22"/>
                <w:lang w:val="en-GB"/>
              </w:rPr>
            </w:pPr>
          </w:p>
        </w:tc>
      </w:tr>
      <w:tr w:rsidR="0038373A" w:rsidRPr="0056451B" w:rsidTr="0038373A">
        <w:trPr>
          <w:trHeight w:val="537"/>
        </w:trPr>
        <w:tc>
          <w:tcPr>
            <w:tcW w:w="1276" w:type="dxa"/>
            <w:shd w:val="clear" w:color="auto" w:fill="0016E8"/>
          </w:tcPr>
          <w:p w:rsidR="0038373A" w:rsidRPr="0038373A" w:rsidRDefault="0038373A" w:rsidP="0038373A">
            <w:pPr>
              <w:pStyle w:val="BodyText"/>
              <w:rPr>
                <w:rFonts w:ascii="Arial" w:hAnsi="Arial" w:cs="Arial"/>
                <w:b/>
                <w:color w:val="231F20"/>
                <w:sz w:val="22"/>
                <w:szCs w:val="22"/>
                <w:lang w:val="en-GB"/>
              </w:rPr>
            </w:pPr>
            <w:r w:rsidRPr="0038373A">
              <w:rPr>
                <w:rFonts w:ascii="Arial" w:hAnsi="Arial" w:cs="Arial"/>
                <w:b/>
                <w:color w:val="FFFFFF" w:themeColor="background1"/>
                <w:sz w:val="22"/>
                <w:szCs w:val="22"/>
                <w:lang w:val="en-GB"/>
              </w:rPr>
              <w:t>6</w:t>
            </w:r>
          </w:p>
        </w:tc>
        <w:tc>
          <w:tcPr>
            <w:tcW w:w="7230" w:type="dxa"/>
            <w:shd w:val="clear" w:color="auto" w:fill="0016E8"/>
          </w:tcPr>
          <w:p w:rsidR="0038373A" w:rsidRPr="0038373A" w:rsidRDefault="0038373A" w:rsidP="0038373A">
            <w:pPr>
              <w:widowControl/>
              <w:autoSpaceDE/>
              <w:contextualSpacing/>
              <w:rPr>
                <w:rFonts w:ascii="Arial" w:hAnsi="Arial" w:cs="Arial"/>
                <w:b/>
                <w:lang w:eastAsia="en-GB"/>
              </w:rPr>
            </w:pPr>
            <w:r w:rsidRPr="0038373A">
              <w:rPr>
                <w:rFonts w:ascii="Arial" w:hAnsi="Arial" w:cs="Arial"/>
                <w:b/>
                <w:lang w:eastAsia="en-GB"/>
              </w:rPr>
              <w:t>Performance</w:t>
            </w:r>
          </w:p>
        </w:tc>
        <w:tc>
          <w:tcPr>
            <w:tcW w:w="992" w:type="dxa"/>
            <w:shd w:val="clear" w:color="auto" w:fill="0016E8"/>
          </w:tcPr>
          <w:p w:rsidR="0038373A" w:rsidRPr="0038373A" w:rsidRDefault="0038373A" w:rsidP="0038373A">
            <w:pPr>
              <w:pStyle w:val="BodyText"/>
              <w:rPr>
                <w:rFonts w:ascii="Arial" w:hAnsi="Arial" w:cs="Arial"/>
                <w:b/>
                <w:color w:val="77A28C"/>
                <w:sz w:val="22"/>
                <w:szCs w:val="22"/>
                <w:lang w:val="en-GB"/>
              </w:rPr>
            </w:pPr>
          </w:p>
        </w:tc>
      </w:tr>
      <w:tr w:rsidR="0038373A" w:rsidRPr="0056451B" w:rsidTr="0038373A">
        <w:trPr>
          <w:trHeight w:val="537"/>
        </w:trPr>
        <w:tc>
          <w:tcPr>
            <w:tcW w:w="1276" w:type="dxa"/>
            <w:shd w:val="clear" w:color="auto" w:fill="auto"/>
          </w:tcPr>
          <w:p w:rsidR="0038373A" w:rsidRPr="0038373A" w:rsidRDefault="0038373A" w:rsidP="0038373A">
            <w:pPr>
              <w:pStyle w:val="BodyText"/>
              <w:rPr>
                <w:rFonts w:ascii="Arial" w:hAnsi="Arial" w:cs="Arial"/>
                <w:sz w:val="22"/>
                <w:szCs w:val="22"/>
                <w:lang w:val="en-GB"/>
              </w:rPr>
            </w:pPr>
          </w:p>
        </w:tc>
        <w:tc>
          <w:tcPr>
            <w:tcW w:w="7230" w:type="dxa"/>
            <w:shd w:val="clear" w:color="auto" w:fill="auto"/>
          </w:tcPr>
          <w:p w:rsidR="0038373A" w:rsidRDefault="0038373A" w:rsidP="0038373A">
            <w:pPr>
              <w:pStyle w:val="BodyText"/>
              <w:rPr>
                <w:rFonts w:ascii="Arial" w:hAnsi="Arial" w:cs="Arial"/>
                <w:color w:val="231F20"/>
                <w:sz w:val="22"/>
                <w:szCs w:val="22"/>
                <w:lang w:val="en-GB"/>
              </w:rPr>
            </w:pPr>
            <w:r w:rsidRPr="00463866">
              <w:rPr>
                <w:rFonts w:ascii="Arial" w:hAnsi="Arial" w:cs="Arial"/>
                <w:color w:val="231F20"/>
                <w:sz w:val="22"/>
                <w:szCs w:val="22"/>
                <w:lang w:val="en-GB"/>
              </w:rPr>
              <w:t>Key points:</w:t>
            </w:r>
          </w:p>
          <w:p w:rsidR="0038373A" w:rsidRPr="0038373A" w:rsidRDefault="0038373A" w:rsidP="0038373A">
            <w:pPr>
              <w:pStyle w:val="BodyText"/>
              <w:rPr>
                <w:rFonts w:ascii="Arial" w:hAnsi="Arial" w:cs="Arial"/>
                <w:color w:val="231F20"/>
                <w:sz w:val="16"/>
                <w:szCs w:val="16"/>
                <w:lang w:val="en-GB"/>
              </w:rPr>
            </w:pPr>
          </w:p>
          <w:p w:rsidR="0038373A" w:rsidRDefault="0038373A" w:rsidP="0038373A">
            <w:pPr>
              <w:pStyle w:val="BodyText"/>
              <w:numPr>
                <w:ilvl w:val="0"/>
                <w:numId w:val="12"/>
              </w:numPr>
              <w:rPr>
                <w:rFonts w:ascii="Arial" w:hAnsi="Arial" w:cs="Arial"/>
                <w:sz w:val="22"/>
                <w:szCs w:val="22"/>
              </w:rPr>
            </w:pPr>
            <w:r w:rsidRPr="00463866">
              <w:rPr>
                <w:rFonts w:ascii="Arial" w:hAnsi="Arial" w:cs="Arial"/>
                <w:sz w:val="22"/>
                <w:szCs w:val="22"/>
              </w:rPr>
              <w:t>Emerging</w:t>
            </w:r>
            <w:r w:rsidRPr="0038373A">
              <w:rPr>
                <w:rFonts w:ascii="Arial" w:hAnsi="Arial" w:cs="Arial"/>
                <w:sz w:val="22"/>
                <w:szCs w:val="22"/>
              </w:rPr>
              <w:t xml:space="preserve"> themes arising from the first round of Performance Assurance Reviews for 2020-2021</w:t>
            </w:r>
            <w:r>
              <w:rPr>
                <w:rFonts w:ascii="Arial" w:hAnsi="Arial" w:cs="Arial"/>
                <w:sz w:val="22"/>
                <w:szCs w:val="22"/>
              </w:rPr>
              <w:t>.</w:t>
            </w:r>
          </w:p>
          <w:p w:rsidR="0038373A" w:rsidRPr="0038373A" w:rsidRDefault="0038373A" w:rsidP="0038373A">
            <w:pPr>
              <w:pStyle w:val="BodyText"/>
              <w:ind w:left="360"/>
              <w:rPr>
                <w:rFonts w:ascii="Arial" w:hAnsi="Arial" w:cs="Arial"/>
                <w:sz w:val="16"/>
                <w:szCs w:val="16"/>
              </w:rPr>
            </w:pPr>
          </w:p>
          <w:p w:rsidR="0038373A" w:rsidRDefault="0038373A" w:rsidP="0038373A">
            <w:pPr>
              <w:pStyle w:val="BodyText"/>
              <w:numPr>
                <w:ilvl w:val="0"/>
                <w:numId w:val="12"/>
              </w:numPr>
              <w:rPr>
                <w:rFonts w:ascii="Arial" w:hAnsi="Arial" w:cs="Arial"/>
                <w:sz w:val="22"/>
                <w:szCs w:val="22"/>
              </w:rPr>
            </w:pPr>
            <w:r w:rsidRPr="00463866">
              <w:rPr>
                <w:rFonts w:ascii="Arial" w:hAnsi="Arial" w:cs="Arial"/>
                <w:sz w:val="22"/>
                <w:szCs w:val="22"/>
              </w:rPr>
              <w:t xml:space="preserve">The communications report is now listed as a standing consent item. </w:t>
            </w:r>
          </w:p>
          <w:p w:rsidR="0038373A" w:rsidRPr="0038373A" w:rsidRDefault="0038373A" w:rsidP="0038373A">
            <w:pPr>
              <w:pStyle w:val="BodyText"/>
              <w:rPr>
                <w:rFonts w:ascii="Arial" w:hAnsi="Arial" w:cs="Arial"/>
                <w:sz w:val="16"/>
                <w:szCs w:val="16"/>
              </w:rPr>
            </w:pPr>
          </w:p>
          <w:p w:rsidR="0038373A" w:rsidRDefault="0038373A" w:rsidP="0038373A">
            <w:pPr>
              <w:pStyle w:val="ListParagraph"/>
              <w:widowControl/>
              <w:numPr>
                <w:ilvl w:val="0"/>
                <w:numId w:val="12"/>
              </w:numPr>
              <w:autoSpaceDE/>
              <w:autoSpaceDN/>
              <w:rPr>
                <w:rFonts w:ascii="Arial" w:hAnsi="Arial" w:cs="Arial"/>
              </w:rPr>
            </w:pPr>
            <w:r w:rsidRPr="00463866">
              <w:rPr>
                <w:rFonts w:ascii="Arial" w:hAnsi="Arial" w:cs="Arial"/>
              </w:rPr>
              <w:t xml:space="preserve">There are a number of areas of progress to note within the performance dashboard, including decreased variance in study set-up times, continued growth in recruitment and improvement in LHP’s reputation metric. </w:t>
            </w:r>
          </w:p>
          <w:p w:rsidR="0038373A" w:rsidRPr="0038373A" w:rsidRDefault="0038373A" w:rsidP="0038373A">
            <w:pPr>
              <w:widowControl/>
              <w:autoSpaceDE/>
              <w:autoSpaceDN/>
              <w:rPr>
                <w:rFonts w:ascii="Arial" w:hAnsi="Arial" w:cs="Arial"/>
                <w:sz w:val="16"/>
                <w:szCs w:val="16"/>
              </w:rPr>
            </w:pPr>
          </w:p>
          <w:p w:rsidR="0038373A" w:rsidRDefault="0038373A" w:rsidP="0038373A">
            <w:pPr>
              <w:pStyle w:val="ListParagraph"/>
              <w:widowControl/>
              <w:numPr>
                <w:ilvl w:val="0"/>
                <w:numId w:val="12"/>
              </w:numPr>
              <w:autoSpaceDE/>
              <w:autoSpaceDN/>
              <w:rPr>
                <w:rFonts w:ascii="Arial" w:hAnsi="Arial" w:cs="Arial"/>
              </w:rPr>
            </w:pPr>
            <w:r w:rsidRPr="00463866">
              <w:rPr>
                <w:rFonts w:ascii="Arial" w:hAnsi="Arial" w:cs="Arial"/>
              </w:rPr>
              <w:t>There are 2 red rated risks reported under the Risk Report and 2 red rated objectives in the Q2 Business Plan report.</w:t>
            </w:r>
          </w:p>
          <w:p w:rsidR="0038373A" w:rsidRPr="0038373A" w:rsidRDefault="0038373A" w:rsidP="0038373A">
            <w:pPr>
              <w:widowControl/>
              <w:autoSpaceDE/>
              <w:autoSpaceDN/>
              <w:rPr>
                <w:rFonts w:ascii="Arial" w:hAnsi="Arial" w:cs="Arial"/>
                <w:sz w:val="16"/>
                <w:szCs w:val="16"/>
              </w:rPr>
            </w:pPr>
          </w:p>
          <w:p w:rsidR="00C66474" w:rsidRPr="00C66474" w:rsidRDefault="0038373A" w:rsidP="00C66474">
            <w:pPr>
              <w:pStyle w:val="ListParagraph"/>
              <w:widowControl/>
              <w:numPr>
                <w:ilvl w:val="0"/>
                <w:numId w:val="12"/>
              </w:numPr>
              <w:autoSpaceDE/>
              <w:autoSpaceDN/>
              <w:ind w:left="357" w:hanging="357"/>
              <w:rPr>
                <w:rFonts w:ascii="Arial" w:hAnsi="Arial" w:cs="Arial"/>
                <w:lang w:eastAsia="en-GB"/>
              </w:rPr>
            </w:pPr>
            <w:r w:rsidRPr="00463866">
              <w:rPr>
                <w:rFonts w:ascii="Arial" w:hAnsi="Arial" w:cs="Arial"/>
              </w:rPr>
              <w:t xml:space="preserve">There is a risk the attraction of new members, caused by misaligned priorities, unrealistic demands for ROI and engagement difficulties given the current COVID-19 crisis leading to inability to grow our footprint and influence, secure the income required to deliver the business plan and thereby ensure the long-term financial viability of LHP.  This risk is currently controlled by a </w:t>
            </w:r>
            <w:r w:rsidRPr="00463866">
              <w:rPr>
                <w:rFonts w:ascii="Arial" w:hAnsi="Arial" w:cs="Arial"/>
                <w:color w:val="000000"/>
                <w:lang w:eastAsia="en-GB"/>
              </w:rPr>
              <w:t xml:space="preserve">mitigated spending plan, a membership development plan with new member offer that articulates the benefits of membership, the Strategic Leadership Group and the recently developed </w:t>
            </w:r>
            <w:r w:rsidRPr="00463866">
              <w:rPr>
                <w:rFonts w:ascii="Arial" w:hAnsi="Arial" w:cs="Arial"/>
                <w:bCs/>
                <w:color w:val="000000"/>
                <w:lang w:eastAsia="en-GB"/>
              </w:rPr>
              <w:t xml:space="preserve">benefits </w:t>
            </w:r>
            <w:proofErr w:type="spellStart"/>
            <w:r w:rsidRPr="00463866">
              <w:rPr>
                <w:rFonts w:ascii="Arial" w:hAnsi="Arial" w:cs="Arial"/>
                <w:bCs/>
                <w:color w:val="000000"/>
                <w:lang w:eastAsia="en-GB"/>
              </w:rPr>
              <w:t>realisation</w:t>
            </w:r>
            <w:proofErr w:type="spellEnd"/>
            <w:r w:rsidRPr="00463866">
              <w:rPr>
                <w:rFonts w:ascii="Arial" w:hAnsi="Arial" w:cs="Arial"/>
                <w:bCs/>
                <w:color w:val="000000"/>
                <w:lang w:eastAsia="en-GB"/>
              </w:rPr>
              <w:t xml:space="preserve"> process currently being implemented and the </w:t>
            </w:r>
            <w:proofErr w:type="spellStart"/>
            <w:r w:rsidRPr="00463866">
              <w:rPr>
                <w:rFonts w:ascii="Arial" w:hAnsi="Arial" w:cs="Arial"/>
                <w:bCs/>
                <w:color w:val="000000"/>
                <w:lang w:eastAsia="en-GB"/>
              </w:rPr>
              <w:t>favourable</w:t>
            </w:r>
            <w:proofErr w:type="spellEnd"/>
            <w:r w:rsidRPr="00463866">
              <w:rPr>
                <w:rFonts w:ascii="Arial" w:hAnsi="Arial" w:cs="Arial"/>
                <w:bCs/>
                <w:color w:val="000000"/>
                <w:lang w:eastAsia="en-GB"/>
              </w:rPr>
              <w:t xml:space="preserve"> re-opening of negotiations with Warrington.  Discussions regarding membership</w:t>
            </w:r>
            <w:r w:rsidR="00C66474">
              <w:rPr>
                <w:rFonts w:ascii="Arial" w:hAnsi="Arial" w:cs="Arial"/>
                <w:bCs/>
                <w:color w:val="000000"/>
                <w:lang w:eastAsia="en-GB"/>
              </w:rPr>
              <w:t xml:space="preserve"> </w:t>
            </w:r>
            <w:r w:rsidR="00C66474" w:rsidRPr="0038373A">
              <w:rPr>
                <w:rFonts w:ascii="Arial" w:hAnsi="Arial" w:cs="Arial"/>
                <w:bCs/>
                <w:color w:val="000000"/>
                <w:lang w:eastAsia="en-GB"/>
              </w:rPr>
              <w:t xml:space="preserve">remain open with Cheshire &amp; </w:t>
            </w:r>
            <w:proofErr w:type="spellStart"/>
            <w:r w:rsidR="00C66474" w:rsidRPr="0038373A">
              <w:rPr>
                <w:rFonts w:ascii="Arial" w:hAnsi="Arial" w:cs="Arial"/>
                <w:bCs/>
                <w:color w:val="000000"/>
                <w:lang w:eastAsia="en-GB"/>
              </w:rPr>
              <w:t>Wirral</w:t>
            </w:r>
            <w:proofErr w:type="spellEnd"/>
            <w:r w:rsidR="00C66474" w:rsidRPr="0038373A">
              <w:rPr>
                <w:rFonts w:ascii="Arial" w:hAnsi="Arial" w:cs="Arial"/>
                <w:bCs/>
                <w:color w:val="000000"/>
                <w:lang w:eastAsia="en-GB"/>
              </w:rPr>
              <w:t xml:space="preserve"> Partnership and St Helens &amp;</w:t>
            </w:r>
            <w:r w:rsidR="00C66474">
              <w:rPr>
                <w:rFonts w:ascii="Arial" w:hAnsi="Arial" w:cs="Arial"/>
                <w:bCs/>
                <w:color w:val="000000"/>
                <w:lang w:eastAsia="en-GB"/>
              </w:rPr>
              <w:t xml:space="preserve"> </w:t>
            </w:r>
            <w:proofErr w:type="spellStart"/>
            <w:r w:rsidR="00C66474" w:rsidRPr="0038373A">
              <w:rPr>
                <w:rFonts w:ascii="Arial" w:hAnsi="Arial" w:cs="Arial"/>
                <w:bCs/>
                <w:color w:val="000000"/>
                <w:lang w:eastAsia="en-GB"/>
              </w:rPr>
              <w:t>Knowsley</w:t>
            </w:r>
            <w:proofErr w:type="spellEnd"/>
            <w:r w:rsidR="00C66474" w:rsidRPr="0038373A">
              <w:rPr>
                <w:rFonts w:ascii="Arial" w:hAnsi="Arial" w:cs="Arial"/>
                <w:bCs/>
                <w:color w:val="000000"/>
                <w:lang w:eastAsia="en-GB"/>
              </w:rPr>
              <w:t>.  A plan for generating additional income above</w:t>
            </w:r>
          </w:p>
        </w:tc>
        <w:tc>
          <w:tcPr>
            <w:tcW w:w="992" w:type="dxa"/>
            <w:shd w:val="clear" w:color="auto" w:fill="auto"/>
          </w:tcPr>
          <w:p w:rsidR="0038373A" w:rsidRPr="0038373A" w:rsidRDefault="0038373A" w:rsidP="0038373A">
            <w:pPr>
              <w:pStyle w:val="BodyText"/>
              <w:rPr>
                <w:rFonts w:ascii="Arial" w:hAnsi="Arial" w:cs="Arial"/>
                <w:sz w:val="22"/>
                <w:szCs w:val="22"/>
                <w:lang w:val="en-GB"/>
              </w:rPr>
            </w:pPr>
          </w:p>
        </w:tc>
      </w:tr>
      <w:tr w:rsidR="00C66474" w:rsidRPr="0056451B" w:rsidTr="00C66474">
        <w:trPr>
          <w:trHeight w:val="420"/>
        </w:trPr>
        <w:tc>
          <w:tcPr>
            <w:tcW w:w="1276" w:type="dxa"/>
            <w:shd w:val="clear" w:color="auto" w:fill="0016E8"/>
          </w:tcPr>
          <w:p w:rsidR="00C66474" w:rsidRPr="00777C29" w:rsidRDefault="00C66474" w:rsidP="00C66474">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lastRenderedPageBreak/>
              <w:t>Ref</w:t>
            </w:r>
          </w:p>
        </w:tc>
        <w:tc>
          <w:tcPr>
            <w:tcW w:w="7230" w:type="dxa"/>
            <w:shd w:val="clear" w:color="auto" w:fill="0016E8"/>
          </w:tcPr>
          <w:p w:rsidR="00C66474" w:rsidRPr="00777C29" w:rsidRDefault="00C66474" w:rsidP="00C66474">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Item</w:t>
            </w:r>
          </w:p>
        </w:tc>
        <w:tc>
          <w:tcPr>
            <w:tcW w:w="992" w:type="dxa"/>
            <w:shd w:val="clear" w:color="auto" w:fill="0016E8"/>
          </w:tcPr>
          <w:p w:rsidR="00C66474" w:rsidRPr="00777C29" w:rsidRDefault="00C66474" w:rsidP="00C66474">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C66474" w:rsidRPr="0056451B" w:rsidTr="0038373A">
        <w:trPr>
          <w:trHeight w:val="537"/>
        </w:trPr>
        <w:tc>
          <w:tcPr>
            <w:tcW w:w="1276" w:type="dxa"/>
            <w:shd w:val="clear" w:color="auto" w:fill="auto"/>
          </w:tcPr>
          <w:p w:rsidR="00C66474" w:rsidRPr="0038373A" w:rsidRDefault="00C66474" w:rsidP="00C66474">
            <w:pPr>
              <w:pStyle w:val="BodyText"/>
              <w:rPr>
                <w:rFonts w:ascii="Arial" w:hAnsi="Arial" w:cs="Arial"/>
                <w:sz w:val="22"/>
                <w:szCs w:val="22"/>
                <w:lang w:val="en-GB"/>
              </w:rPr>
            </w:pPr>
          </w:p>
        </w:tc>
        <w:tc>
          <w:tcPr>
            <w:tcW w:w="7230" w:type="dxa"/>
            <w:shd w:val="clear" w:color="auto" w:fill="auto"/>
          </w:tcPr>
          <w:p w:rsidR="00C66474" w:rsidRDefault="00C66474" w:rsidP="00C66474">
            <w:pPr>
              <w:pStyle w:val="BodyText"/>
              <w:ind w:left="357"/>
              <w:rPr>
                <w:rFonts w:ascii="Arial" w:hAnsi="Arial" w:cs="Arial"/>
                <w:bCs/>
                <w:sz w:val="22"/>
                <w:szCs w:val="22"/>
                <w:lang w:eastAsia="en-GB"/>
              </w:rPr>
            </w:pPr>
            <w:r w:rsidRPr="0038373A">
              <w:rPr>
                <w:rFonts w:ascii="Arial" w:hAnsi="Arial" w:cs="Arial"/>
                <w:bCs/>
                <w:color w:val="000000"/>
                <w:sz w:val="22"/>
                <w:szCs w:val="22"/>
                <w:lang w:eastAsia="en-GB"/>
              </w:rPr>
              <w:t xml:space="preserve">membership income was discussed with the LHP Advisory Board who advised against this strategy.   The LHP Management Committee are currently considering the Advisory Board advice.  Residual risk </w:t>
            </w:r>
            <w:r w:rsidRPr="0038373A">
              <w:rPr>
                <w:rFonts w:ascii="Arial" w:hAnsi="Arial" w:cs="Arial"/>
                <w:bCs/>
                <w:sz w:val="22"/>
                <w:szCs w:val="22"/>
                <w:lang w:eastAsia="en-GB"/>
              </w:rPr>
              <w:t>16.</w:t>
            </w:r>
          </w:p>
          <w:p w:rsidR="00C66474" w:rsidRPr="0038373A" w:rsidRDefault="00C66474" w:rsidP="00C66474">
            <w:pPr>
              <w:pStyle w:val="BodyText"/>
              <w:ind w:left="357"/>
              <w:rPr>
                <w:rFonts w:ascii="Arial" w:hAnsi="Arial" w:cs="Arial"/>
                <w:color w:val="231F20"/>
                <w:sz w:val="16"/>
                <w:szCs w:val="16"/>
                <w:lang w:val="en-GB"/>
              </w:rPr>
            </w:pPr>
          </w:p>
          <w:p w:rsidR="00C66474" w:rsidRPr="00463866" w:rsidRDefault="00C66474" w:rsidP="00C66474">
            <w:pPr>
              <w:pStyle w:val="ListParagraph"/>
              <w:widowControl/>
              <w:numPr>
                <w:ilvl w:val="0"/>
                <w:numId w:val="12"/>
              </w:numPr>
              <w:autoSpaceDE/>
              <w:autoSpaceDN/>
              <w:rPr>
                <w:rFonts w:ascii="Arial" w:hAnsi="Arial" w:cs="Arial"/>
                <w:bCs/>
                <w:lang w:eastAsia="en-GB"/>
              </w:rPr>
            </w:pPr>
            <w:r w:rsidRPr="00463866">
              <w:rPr>
                <w:rFonts w:ascii="Arial" w:hAnsi="Arial" w:cs="Arial"/>
                <w:color w:val="000000"/>
                <w:lang w:eastAsia="en-GB"/>
              </w:rPr>
              <w:t xml:space="preserve">There is a risk that LHP's future needs for clinical leadership may not be met, caused by insufficient investment in clinical leadership time and lack of suitably developed clinical leaders, leading to disconnect between the clinical needs of the system and LHP direction &amp; delivery.  This risk is currently controlled by the Strategic Leadership Group and the Board succession plan that is currently being implemented, and the implementation of the </w:t>
            </w:r>
            <w:proofErr w:type="spellStart"/>
            <w:r w:rsidRPr="00463866">
              <w:rPr>
                <w:rFonts w:ascii="Arial" w:hAnsi="Arial" w:cs="Arial"/>
                <w:color w:val="000000"/>
                <w:lang w:eastAsia="en-GB"/>
              </w:rPr>
              <w:t>organisation</w:t>
            </w:r>
            <w:proofErr w:type="spellEnd"/>
            <w:r w:rsidRPr="00463866">
              <w:rPr>
                <w:rFonts w:ascii="Arial" w:hAnsi="Arial" w:cs="Arial"/>
                <w:color w:val="000000"/>
                <w:lang w:eastAsia="en-GB"/>
              </w:rPr>
              <w:t xml:space="preserve"> wide talent management </w:t>
            </w:r>
            <w:proofErr w:type="spellStart"/>
            <w:r w:rsidRPr="00463866">
              <w:rPr>
                <w:rFonts w:ascii="Arial" w:hAnsi="Arial" w:cs="Arial"/>
                <w:color w:val="000000"/>
                <w:lang w:eastAsia="en-GB"/>
              </w:rPr>
              <w:t>programme</w:t>
            </w:r>
            <w:proofErr w:type="spellEnd"/>
            <w:r w:rsidRPr="00463866">
              <w:rPr>
                <w:rFonts w:ascii="Arial" w:hAnsi="Arial" w:cs="Arial"/>
                <w:color w:val="000000"/>
                <w:lang w:eastAsia="en-GB"/>
              </w:rPr>
              <w:t xml:space="preserve"> approved at the September 2020 Board.  Additionally, </w:t>
            </w:r>
            <w:proofErr w:type="spellStart"/>
            <w:r w:rsidRPr="00463866">
              <w:rPr>
                <w:rFonts w:ascii="Arial" w:hAnsi="Arial" w:cs="Arial"/>
                <w:color w:val="000000"/>
                <w:lang w:eastAsia="en-GB"/>
              </w:rPr>
              <w:t>Programmes</w:t>
            </w:r>
            <w:proofErr w:type="spellEnd"/>
            <w:r w:rsidRPr="00463866">
              <w:rPr>
                <w:rFonts w:ascii="Arial" w:hAnsi="Arial" w:cs="Arial"/>
                <w:color w:val="000000"/>
                <w:lang w:eastAsia="en-GB"/>
              </w:rPr>
              <w:t xml:space="preserve"> are now well on the way to establishing </w:t>
            </w:r>
            <w:proofErr w:type="spellStart"/>
            <w:r w:rsidRPr="00463866">
              <w:rPr>
                <w:rFonts w:ascii="Arial" w:hAnsi="Arial" w:cs="Arial"/>
                <w:color w:val="000000"/>
                <w:lang w:eastAsia="en-GB"/>
              </w:rPr>
              <w:t>Programme</w:t>
            </w:r>
            <w:proofErr w:type="spellEnd"/>
            <w:r w:rsidRPr="00463866">
              <w:rPr>
                <w:rFonts w:ascii="Arial" w:hAnsi="Arial" w:cs="Arial"/>
                <w:color w:val="000000"/>
                <w:lang w:eastAsia="en-GB"/>
              </w:rPr>
              <w:t xml:space="preserve"> specific leadership groups from which new leaders may emerge.  A number of controls are pending implementation that include additional PA investment in Director of Research </w:t>
            </w:r>
            <w:proofErr w:type="spellStart"/>
            <w:r w:rsidRPr="00463866">
              <w:rPr>
                <w:rFonts w:ascii="Arial" w:hAnsi="Arial" w:cs="Arial"/>
                <w:color w:val="000000"/>
                <w:lang w:eastAsia="en-GB"/>
              </w:rPr>
              <w:t>Programmes</w:t>
            </w:r>
            <w:proofErr w:type="spellEnd"/>
            <w:r w:rsidRPr="00463866">
              <w:rPr>
                <w:rFonts w:ascii="Arial" w:hAnsi="Arial" w:cs="Arial"/>
                <w:color w:val="000000"/>
                <w:lang w:eastAsia="en-GB"/>
              </w:rPr>
              <w:t xml:space="preserve"> and Deputy Director of Research </w:t>
            </w:r>
            <w:proofErr w:type="spellStart"/>
            <w:r w:rsidRPr="00463866">
              <w:rPr>
                <w:rFonts w:ascii="Arial" w:hAnsi="Arial" w:cs="Arial"/>
                <w:color w:val="000000"/>
                <w:lang w:eastAsia="en-GB"/>
              </w:rPr>
              <w:t>Programmes</w:t>
            </w:r>
            <w:proofErr w:type="spellEnd"/>
            <w:r w:rsidRPr="00463866">
              <w:rPr>
                <w:rFonts w:ascii="Arial" w:hAnsi="Arial" w:cs="Arial"/>
                <w:color w:val="000000"/>
                <w:lang w:eastAsia="en-GB"/>
              </w:rPr>
              <w:t xml:space="preserve"> role development.  </w:t>
            </w:r>
            <w:r w:rsidRPr="00463866">
              <w:rPr>
                <w:rFonts w:ascii="Arial" w:hAnsi="Arial" w:cs="Arial"/>
                <w:bCs/>
                <w:color w:val="000000"/>
                <w:lang w:eastAsia="en-GB"/>
              </w:rPr>
              <w:t xml:space="preserve">Residual risk </w:t>
            </w:r>
            <w:r w:rsidRPr="00463866">
              <w:rPr>
                <w:rFonts w:ascii="Arial" w:hAnsi="Arial" w:cs="Arial"/>
                <w:bCs/>
                <w:lang w:eastAsia="en-GB"/>
              </w:rPr>
              <w:t>16.</w:t>
            </w:r>
          </w:p>
          <w:p w:rsidR="00C66474" w:rsidRPr="0038373A" w:rsidRDefault="00C66474" w:rsidP="00C66474">
            <w:pPr>
              <w:pStyle w:val="ListParagraph"/>
              <w:rPr>
                <w:rFonts w:ascii="Arial" w:hAnsi="Arial" w:cs="Arial"/>
                <w:bCs/>
                <w:color w:val="000000"/>
                <w:sz w:val="16"/>
                <w:szCs w:val="16"/>
                <w:lang w:eastAsia="en-GB"/>
              </w:rPr>
            </w:pPr>
          </w:p>
          <w:p w:rsidR="00C66474" w:rsidRDefault="00C66474" w:rsidP="00C66474">
            <w:pPr>
              <w:pStyle w:val="BodyText"/>
              <w:ind w:left="357"/>
              <w:rPr>
                <w:rFonts w:ascii="Arial" w:hAnsi="Arial" w:cs="Arial"/>
                <w:color w:val="231F20"/>
                <w:sz w:val="22"/>
                <w:szCs w:val="22"/>
                <w:lang w:val="en-GB"/>
              </w:rPr>
            </w:pPr>
            <w:r w:rsidRPr="00463866">
              <w:rPr>
                <w:rFonts w:ascii="Arial" w:hAnsi="Arial" w:cs="Arial"/>
                <w:color w:val="231F20"/>
                <w:sz w:val="22"/>
                <w:szCs w:val="22"/>
                <w:lang w:val="en-GB"/>
              </w:rPr>
              <w:t xml:space="preserve">The LHP Board </w:t>
            </w:r>
            <w:r w:rsidRPr="00463866">
              <w:rPr>
                <w:rFonts w:ascii="Arial" w:hAnsi="Arial" w:cs="Arial"/>
                <w:b/>
                <w:color w:val="231F20"/>
                <w:sz w:val="22"/>
                <w:szCs w:val="22"/>
                <w:lang w:val="en-GB"/>
              </w:rPr>
              <w:t>NOTED</w:t>
            </w:r>
            <w:r w:rsidRPr="00463866">
              <w:rPr>
                <w:rFonts w:ascii="Arial" w:hAnsi="Arial" w:cs="Arial"/>
                <w:color w:val="231F20"/>
                <w:sz w:val="22"/>
                <w:szCs w:val="22"/>
                <w:lang w:val="en-GB"/>
              </w:rPr>
              <w:t xml:space="preserve"> the exceptions and risks outlined in the Performance and Risk Report</w:t>
            </w:r>
            <w:r>
              <w:rPr>
                <w:rFonts w:ascii="Arial" w:hAnsi="Arial" w:cs="Arial"/>
                <w:color w:val="231F20"/>
                <w:sz w:val="22"/>
                <w:szCs w:val="22"/>
                <w:lang w:val="en-GB"/>
              </w:rPr>
              <w:t>.</w:t>
            </w:r>
          </w:p>
          <w:p w:rsidR="00C66474" w:rsidRPr="0038373A" w:rsidRDefault="00C66474" w:rsidP="00C66474">
            <w:pPr>
              <w:pStyle w:val="BodyText"/>
              <w:ind w:left="357"/>
              <w:rPr>
                <w:rFonts w:ascii="Arial" w:hAnsi="Arial" w:cs="Arial"/>
                <w:color w:val="231F20"/>
                <w:sz w:val="16"/>
                <w:szCs w:val="16"/>
                <w:lang w:val="en-GB"/>
              </w:rPr>
            </w:pPr>
          </w:p>
        </w:tc>
        <w:tc>
          <w:tcPr>
            <w:tcW w:w="992" w:type="dxa"/>
            <w:shd w:val="clear" w:color="auto" w:fill="auto"/>
          </w:tcPr>
          <w:p w:rsidR="00C66474" w:rsidRPr="0038373A" w:rsidRDefault="00C66474" w:rsidP="00C66474">
            <w:pPr>
              <w:pStyle w:val="BodyText"/>
              <w:rPr>
                <w:rFonts w:ascii="Arial" w:hAnsi="Arial" w:cs="Arial"/>
                <w:sz w:val="22"/>
                <w:szCs w:val="22"/>
                <w:lang w:val="en-GB"/>
              </w:rPr>
            </w:pPr>
          </w:p>
        </w:tc>
      </w:tr>
    </w:tbl>
    <w:p w:rsidR="00A472CC" w:rsidRPr="002B5AF4" w:rsidRDefault="00A472CC" w:rsidP="00CB39CD">
      <w:pPr>
        <w:pStyle w:val="BodyText"/>
        <w:rPr>
          <w:rFonts w:ascii="Arial" w:hAnsi="Arial" w:cs="Arial"/>
          <w:b/>
          <w:color w:val="231F20"/>
          <w:sz w:val="22"/>
          <w:szCs w:val="22"/>
          <w:lang w:val="en-GB"/>
        </w:rPr>
      </w:pPr>
    </w:p>
    <w:tbl>
      <w:tblPr>
        <w:tblStyle w:val="TableGrid"/>
        <w:tblW w:w="9498" w:type="dxa"/>
        <w:tblInd w:w="-147" w:type="dxa"/>
        <w:tblLayout w:type="fixed"/>
        <w:tblLook w:val="04A0" w:firstRow="1" w:lastRow="0" w:firstColumn="1" w:lastColumn="0" w:noHBand="0" w:noVBand="1"/>
      </w:tblPr>
      <w:tblGrid>
        <w:gridCol w:w="1276"/>
        <w:gridCol w:w="7230"/>
        <w:gridCol w:w="992"/>
      </w:tblGrid>
      <w:tr w:rsidR="00CB39CD" w:rsidRPr="0056451B" w:rsidTr="00D06C1E">
        <w:tc>
          <w:tcPr>
            <w:tcW w:w="9498" w:type="dxa"/>
            <w:gridSpan w:val="3"/>
            <w:shd w:val="clear" w:color="auto" w:fill="0016E8"/>
          </w:tcPr>
          <w:p w:rsidR="00CB39CD" w:rsidRPr="00F1361C" w:rsidRDefault="0038373A" w:rsidP="00AA044F">
            <w:pPr>
              <w:pStyle w:val="BodyText"/>
              <w:spacing w:before="60" w:after="60" w:line="276" w:lineRule="auto"/>
              <w:rPr>
                <w:rFonts w:ascii="Arial Black" w:hAnsi="Arial Black" w:cs="Arial"/>
                <w:b/>
                <w:color w:val="231F20"/>
                <w:sz w:val="22"/>
                <w:szCs w:val="22"/>
                <w:lang w:val="en-GB"/>
              </w:rPr>
            </w:pPr>
            <w:r>
              <w:rPr>
                <w:rFonts w:ascii="Arial Black" w:hAnsi="Arial Black" w:cs="Arial"/>
                <w:b/>
                <w:color w:val="FFFFFF" w:themeColor="background1"/>
                <w:sz w:val="22"/>
                <w:szCs w:val="22"/>
                <w:lang w:val="en-GB"/>
              </w:rPr>
              <w:t>GOVERNANCE AND FINANCE</w:t>
            </w:r>
          </w:p>
        </w:tc>
      </w:tr>
      <w:tr w:rsidR="00CB39CD" w:rsidRPr="0056451B" w:rsidTr="00C66474">
        <w:tc>
          <w:tcPr>
            <w:tcW w:w="1276" w:type="dxa"/>
            <w:shd w:val="clear" w:color="auto" w:fill="0016E8"/>
          </w:tcPr>
          <w:p w:rsidR="00CB39CD" w:rsidRPr="00F1361C" w:rsidRDefault="0038373A" w:rsidP="00D06C1E">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8</w:t>
            </w:r>
          </w:p>
        </w:tc>
        <w:tc>
          <w:tcPr>
            <w:tcW w:w="7230" w:type="dxa"/>
            <w:shd w:val="clear" w:color="auto" w:fill="0016E8"/>
          </w:tcPr>
          <w:p w:rsidR="00CB39CD" w:rsidRPr="00F1361C" w:rsidRDefault="0038373A" w:rsidP="00547611">
            <w:pPr>
              <w:pStyle w:val="BodyText"/>
              <w:spacing w:before="60" w:after="60" w:line="276" w:lineRule="auto"/>
              <w:rPr>
                <w:rFonts w:ascii="Arial" w:hAnsi="Arial" w:cs="Arial"/>
                <w:b/>
                <w:color w:val="FFFFFF" w:themeColor="background1"/>
                <w:sz w:val="22"/>
                <w:szCs w:val="22"/>
                <w:lang w:val="en-GB"/>
              </w:rPr>
            </w:pPr>
            <w:r>
              <w:rPr>
                <w:rFonts w:ascii="Arial" w:hAnsi="Arial" w:cs="Arial"/>
                <w:b/>
                <w:color w:val="FFFFFF" w:themeColor="background1"/>
                <w:sz w:val="22"/>
                <w:szCs w:val="22"/>
                <w:lang w:val="en-GB"/>
              </w:rPr>
              <w:t>Update on Chair Reappointment Process</w:t>
            </w:r>
          </w:p>
        </w:tc>
        <w:tc>
          <w:tcPr>
            <w:tcW w:w="992" w:type="dxa"/>
            <w:shd w:val="clear" w:color="auto" w:fill="0016E8"/>
          </w:tcPr>
          <w:p w:rsidR="00CB39CD" w:rsidRPr="00F1361C" w:rsidRDefault="00CB39CD" w:rsidP="00AA044F">
            <w:pPr>
              <w:pStyle w:val="BodyText"/>
              <w:spacing w:before="60" w:after="60" w:line="276" w:lineRule="auto"/>
              <w:rPr>
                <w:rFonts w:ascii="Arial" w:hAnsi="Arial" w:cs="Arial"/>
                <w:b/>
                <w:color w:val="FFFFFF" w:themeColor="background1"/>
                <w:sz w:val="22"/>
                <w:szCs w:val="22"/>
                <w:lang w:val="en-GB"/>
              </w:rPr>
            </w:pPr>
          </w:p>
        </w:tc>
      </w:tr>
      <w:tr w:rsidR="00CB39CD" w:rsidRPr="0056451B" w:rsidTr="00C66474">
        <w:tc>
          <w:tcPr>
            <w:tcW w:w="1276" w:type="dxa"/>
          </w:tcPr>
          <w:p w:rsidR="00CB39CD" w:rsidRPr="0056451B" w:rsidRDefault="00CB39CD" w:rsidP="00CB39CD">
            <w:pPr>
              <w:pStyle w:val="BodyText"/>
              <w:spacing w:before="60" w:after="60" w:line="276" w:lineRule="auto"/>
              <w:rPr>
                <w:rFonts w:ascii="Arial" w:hAnsi="Arial" w:cs="Arial"/>
                <w:color w:val="231F20"/>
                <w:sz w:val="22"/>
                <w:szCs w:val="22"/>
                <w:lang w:val="en-GB"/>
              </w:rPr>
            </w:pPr>
          </w:p>
        </w:tc>
        <w:tc>
          <w:tcPr>
            <w:tcW w:w="7230" w:type="dxa"/>
          </w:tcPr>
          <w:p w:rsidR="0038373A" w:rsidRDefault="0038373A" w:rsidP="0038373A">
            <w:pPr>
              <w:widowControl/>
              <w:autoSpaceDE/>
              <w:autoSpaceDN/>
              <w:contextualSpacing/>
              <w:rPr>
                <w:rFonts w:ascii="Arial" w:hAnsi="Arial" w:cs="Arial"/>
              </w:rPr>
            </w:pPr>
            <w:r w:rsidRPr="00463866">
              <w:rPr>
                <w:rFonts w:ascii="Arial" w:hAnsi="Arial" w:cs="Arial"/>
              </w:rPr>
              <w:t xml:space="preserve">LS thanked Board members and partners for their support in the process for appointing a new Chair. Key points: </w:t>
            </w:r>
          </w:p>
          <w:p w:rsidR="0038373A" w:rsidRPr="0038373A" w:rsidRDefault="0038373A" w:rsidP="0038373A">
            <w:pPr>
              <w:widowControl/>
              <w:autoSpaceDE/>
              <w:autoSpaceDN/>
              <w:contextualSpacing/>
              <w:rPr>
                <w:rFonts w:ascii="Arial" w:hAnsi="Arial" w:cs="Arial"/>
                <w:sz w:val="16"/>
                <w:szCs w:val="16"/>
              </w:rPr>
            </w:pPr>
          </w:p>
          <w:p w:rsidR="0038373A" w:rsidRDefault="0038373A" w:rsidP="0038373A">
            <w:pPr>
              <w:pStyle w:val="ListParagraph"/>
              <w:widowControl/>
              <w:numPr>
                <w:ilvl w:val="0"/>
                <w:numId w:val="13"/>
              </w:numPr>
              <w:autoSpaceDE/>
              <w:autoSpaceDN/>
              <w:rPr>
                <w:rFonts w:ascii="Arial" w:hAnsi="Arial" w:cs="Arial"/>
              </w:rPr>
            </w:pPr>
            <w:r w:rsidRPr="00463866">
              <w:rPr>
                <w:rFonts w:ascii="Arial" w:hAnsi="Arial" w:cs="Arial"/>
              </w:rPr>
              <w:t>The process has included a comprehensive dialogue with partners that has shaped the job description and person specification.</w:t>
            </w:r>
          </w:p>
          <w:p w:rsidR="0038373A" w:rsidRPr="0038373A" w:rsidRDefault="0038373A" w:rsidP="0038373A">
            <w:pPr>
              <w:pStyle w:val="ListParagraph"/>
              <w:widowControl/>
              <w:autoSpaceDE/>
              <w:autoSpaceDN/>
              <w:ind w:left="360"/>
              <w:rPr>
                <w:rFonts w:ascii="Arial" w:hAnsi="Arial" w:cs="Arial"/>
                <w:sz w:val="16"/>
                <w:szCs w:val="16"/>
              </w:rPr>
            </w:pPr>
          </w:p>
          <w:p w:rsidR="0038373A" w:rsidRDefault="0038373A" w:rsidP="0038373A">
            <w:pPr>
              <w:pStyle w:val="ListParagraph"/>
              <w:widowControl/>
              <w:numPr>
                <w:ilvl w:val="0"/>
                <w:numId w:val="13"/>
              </w:numPr>
              <w:autoSpaceDE/>
              <w:autoSpaceDN/>
              <w:rPr>
                <w:rFonts w:ascii="Arial" w:hAnsi="Arial" w:cs="Arial"/>
              </w:rPr>
            </w:pPr>
            <w:r w:rsidRPr="00463866">
              <w:rPr>
                <w:rFonts w:ascii="Arial" w:hAnsi="Arial" w:cs="Arial"/>
              </w:rPr>
              <w:t>A recruitment company is currently leading a search for prospective candidates.</w:t>
            </w:r>
          </w:p>
          <w:p w:rsidR="0038373A" w:rsidRPr="0038373A" w:rsidRDefault="0038373A" w:rsidP="0038373A">
            <w:pPr>
              <w:widowControl/>
              <w:autoSpaceDE/>
              <w:autoSpaceDN/>
              <w:rPr>
                <w:rFonts w:ascii="Arial" w:hAnsi="Arial" w:cs="Arial"/>
                <w:sz w:val="16"/>
                <w:szCs w:val="16"/>
              </w:rPr>
            </w:pPr>
          </w:p>
          <w:p w:rsidR="0038373A" w:rsidRDefault="0038373A" w:rsidP="0038373A">
            <w:pPr>
              <w:pStyle w:val="ListParagraph"/>
              <w:widowControl/>
              <w:numPr>
                <w:ilvl w:val="0"/>
                <w:numId w:val="13"/>
              </w:numPr>
              <w:autoSpaceDE/>
              <w:autoSpaceDN/>
              <w:rPr>
                <w:rFonts w:ascii="Arial" w:hAnsi="Arial" w:cs="Arial"/>
              </w:rPr>
            </w:pPr>
            <w:r w:rsidRPr="00463866">
              <w:rPr>
                <w:rFonts w:ascii="Arial" w:hAnsi="Arial" w:cs="Arial"/>
              </w:rPr>
              <w:t xml:space="preserve">The proposed interview panel was supported. </w:t>
            </w:r>
          </w:p>
          <w:p w:rsidR="0038373A" w:rsidRPr="0038373A" w:rsidRDefault="0038373A" w:rsidP="0038373A">
            <w:pPr>
              <w:widowControl/>
              <w:autoSpaceDE/>
              <w:autoSpaceDN/>
              <w:rPr>
                <w:rFonts w:ascii="Arial" w:hAnsi="Arial" w:cs="Arial"/>
                <w:sz w:val="16"/>
                <w:szCs w:val="16"/>
              </w:rPr>
            </w:pPr>
          </w:p>
          <w:p w:rsidR="0038373A" w:rsidRDefault="0038373A" w:rsidP="0038373A">
            <w:pPr>
              <w:pStyle w:val="ListParagraph"/>
              <w:widowControl/>
              <w:numPr>
                <w:ilvl w:val="0"/>
                <w:numId w:val="13"/>
              </w:numPr>
              <w:autoSpaceDE/>
              <w:autoSpaceDN/>
              <w:rPr>
                <w:rFonts w:ascii="Arial" w:hAnsi="Arial" w:cs="Arial"/>
              </w:rPr>
            </w:pPr>
            <w:r w:rsidRPr="00463866">
              <w:rPr>
                <w:rFonts w:ascii="Arial" w:hAnsi="Arial" w:cs="Arial"/>
              </w:rPr>
              <w:t>The interview day will be complemented by selection events yet to be determined by MJ.</w:t>
            </w:r>
          </w:p>
          <w:p w:rsidR="0038373A" w:rsidRPr="0038373A" w:rsidRDefault="0038373A" w:rsidP="0038373A">
            <w:pPr>
              <w:widowControl/>
              <w:autoSpaceDE/>
              <w:autoSpaceDN/>
              <w:rPr>
                <w:rFonts w:ascii="Arial" w:hAnsi="Arial" w:cs="Arial"/>
                <w:sz w:val="16"/>
                <w:szCs w:val="16"/>
              </w:rPr>
            </w:pPr>
          </w:p>
          <w:p w:rsidR="00CB39CD" w:rsidRDefault="0038373A" w:rsidP="0038373A">
            <w:pPr>
              <w:pStyle w:val="BodyText"/>
              <w:rPr>
                <w:rFonts w:ascii="Arial" w:hAnsi="Arial" w:cs="Arial"/>
                <w:color w:val="231F20"/>
                <w:sz w:val="22"/>
                <w:szCs w:val="22"/>
                <w:lang w:val="en-GB"/>
              </w:rPr>
            </w:pPr>
            <w:r w:rsidRPr="00463866">
              <w:rPr>
                <w:rFonts w:ascii="Arial" w:hAnsi="Arial" w:cs="Arial"/>
                <w:color w:val="231F20"/>
                <w:sz w:val="22"/>
                <w:szCs w:val="22"/>
                <w:lang w:val="en-GB"/>
              </w:rPr>
              <w:t xml:space="preserve">The LHP Board </w:t>
            </w:r>
            <w:r w:rsidRPr="00463866">
              <w:rPr>
                <w:rFonts w:ascii="Arial" w:hAnsi="Arial" w:cs="Arial"/>
                <w:b/>
                <w:color w:val="231F20"/>
                <w:sz w:val="22"/>
                <w:szCs w:val="22"/>
                <w:lang w:val="en-GB"/>
              </w:rPr>
              <w:t xml:space="preserve">NOTED </w:t>
            </w:r>
            <w:r w:rsidRPr="00463866">
              <w:rPr>
                <w:rFonts w:ascii="Arial" w:hAnsi="Arial" w:cs="Arial"/>
                <w:color w:val="231F20"/>
                <w:sz w:val="22"/>
                <w:szCs w:val="22"/>
                <w:lang w:val="en-GB"/>
              </w:rPr>
              <w:t xml:space="preserve">the update. </w:t>
            </w:r>
          </w:p>
          <w:p w:rsidR="0038373A" w:rsidRPr="00C96A6F" w:rsidRDefault="0038373A" w:rsidP="0038373A">
            <w:pPr>
              <w:pStyle w:val="BodyText"/>
              <w:rPr>
                <w:rFonts w:ascii="Arial" w:hAnsi="Arial" w:cs="Arial"/>
                <w:b/>
                <w:color w:val="231F20"/>
                <w:sz w:val="16"/>
                <w:szCs w:val="16"/>
                <w:lang w:val="en-GB"/>
              </w:rPr>
            </w:pPr>
          </w:p>
        </w:tc>
        <w:tc>
          <w:tcPr>
            <w:tcW w:w="992" w:type="dxa"/>
          </w:tcPr>
          <w:p w:rsidR="00A661C1" w:rsidRPr="0056451B" w:rsidRDefault="00A661C1" w:rsidP="00D06C1E">
            <w:pPr>
              <w:pStyle w:val="BodyText"/>
              <w:rPr>
                <w:rFonts w:ascii="Arial" w:hAnsi="Arial" w:cs="Arial"/>
                <w:color w:val="231F20"/>
                <w:sz w:val="22"/>
                <w:szCs w:val="22"/>
                <w:lang w:val="en-GB"/>
              </w:rPr>
            </w:pPr>
          </w:p>
        </w:tc>
      </w:tr>
      <w:tr w:rsidR="00A472CC" w:rsidRPr="0056451B" w:rsidTr="00C66474">
        <w:tc>
          <w:tcPr>
            <w:tcW w:w="1276" w:type="dxa"/>
            <w:shd w:val="clear" w:color="auto" w:fill="0016E8"/>
          </w:tcPr>
          <w:p w:rsidR="00A472CC" w:rsidRPr="00F1361C" w:rsidRDefault="00C66474" w:rsidP="00A472CC">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9</w:t>
            </w:r>
          </w:p>
        </w:tc>
        <w:tc>
          <w:tcPr>
            <w:tcW w:w="7230" w:type="dxa"/>
            <w:shd w:val="clear" w:color="auto" w:fill="0016E8"/>
          </w:tcPr>
          <w:p w:rsidR="00A472CC" w:rsidRPr="00F1361C" w:rsidRDefault="00C66474" w:rsidP="00A472CC">
            <w:pPr>
              <w:pStyle w:val="BodyText"/>
              <w:spacing w:before="60" w:after="60" w:line="276" w:lineRule="auto"/>
              <w:rPr>
                <w:rFonts w:ascii="Arial" w:hAnsi="Arial" w:cs="Arial"/>
                <w:b/>
                <w:color w:val="FFFFFF" w:themeColor="background1"/>
                <w:sz w:val="22"/>
                <w:szCs w:val="22"/>
                <w:lang w:val="en-GB"/>
              </w:rPr>
            </w:pPr>
            <w:r>
              <w:rPr>
                <w:rFonts w:ascii="Arial" w:hAnsi="Arial" w:cs="Arial"/>
                <w:b/>
                <w:color w:val="FFFFFF" w:themeColor="background1"/>
                <w:sz w:val="22"/>
                <w:szCs w:val="22"/>
                <w:lang w:val="en-GB"/>
              </w:rPr>
              <w:t>Finance, Performance &amp; Risk Committee</w:t>
            </w:r>
          </w:p>
        </w:tc>
        <w:tc>
          <w:tcPr>
            <w:tcW w:w="992" w:type="dxa"/>
            <w:shd w:val="clear" w:color="auto" w:fill="0016E8"/>
          </w:tcPr>
          <w:p w:rsidR="00A472CC" w:rsidRPr="00F1361C" w:rsidRDefault="00A472CC" w:rsidP="00A472CC">
            <w:pPr>
              <w:pStyle w:val="BodyText"/>
              <w:spacing w:before="60" w:after="60" w:line="276" w:lineRule="auto"/>
              <w:rPr>
                <w:rFonts w:ascii="Arial" w:hAnsi="Arial" w:cs="Arial"/>
                <w:b/>
                <w:color w:val="FFFFFF" w:themeColor="background1"/>
                <w:sz w:val="22"/>
                <w:szCs w:val="22"/>
                <w:lang w:val="en-GB"/>
              </w:rPr>
            </w:pPr>
          </w:p>
        </w:tc>
      </w:tr>
      <w:tr w:rsidR="00A472CC" w:rsidRPr="0056451B" w:rsidTr="00C66474">
        <w:tc>
          <w:tcPr>
            <w:tcW w:w="1276" w:type="dxa"/>
          </w:tcPr>
          <w:p w:rsidR="00A472CC" w:rsidRPr="0056451B" w:rsidRDefault="00A472CC" w:rsidP="00CB39CD">
            <w:pPr>
              <w:pStyle w:val="BodyText"/>
              <w:spacing w:before="60" w:after="60" w:line="276" w:lineRule="auto"/>
              <w:rPr>
                <w:rFonts w:ascii="Arial" w:hAnsi="Arial" w:cs="Arial"/>
                <w:color w:val="231F20"/>
                <w:sz w:val="22"/>
                <w:szCs w:val="22"/>
                <w:lang w:val="en-GB"/>
              </w:rPr>
            </w:pPr>
          </w:p>
        </w:tc>
        <w:tc>
          <w:tcPr>
            <w:tcW w:w="7230" w:type="dxa"/>
          </w:tcPr>
          <w:p w:rsidR="00C66474" w:rsidRDefault="00C66474" w:rsidP="00C66474">
            <w:pPr>
              <w:pStyle w:val="BodyText"/>
              <w:rPr>
                <w:rFonts w:ascii="Arial" w:hAnsi="Arial" w:cs="Arial"/>
                <w:b/>
                <w:color w:val="231F20"/>
                <w:sz w:val="22"/>
                <w:szCs w:val="22"/>
                <w:lang w:val="en-GB"/>
              </w:rPr>
            </w:pPr>
            <w:r w:rsidRPr="00463866">
              <w:rPr>
                <w:rFonts w:ascii="Arial" w:hAnsi="Arial" w:cs="Arial"/>
                <w:b/>
                <w:color w:val="231F20"/>
                <w:sz w:val="22"/>
                <w:szCs w:val="22"/>
                <w:lang w:val="en-GB"/>
              </w:rPr>
              <w:t>Minutes 21 December 2020</w:t>
            </w:r>
          </w:p>
          <w:p w:rsidR="00C66474" w:rsidRPr="00C66474" w:rsidRDefault="00C66474" w:rsidP="00C66474">
            <w:pPr>
              <w:pStyle w:val="BodyText"/>
              <w:rPr>
                <w:rFonts w:ascii="Arial" w:hAnsi="Arial" w:cs="Arial"/>
                <w:b/>
                <w:color w:val="231F20"/>
                <w:sz w:val="16"/>
                <w:szCs w:val="16"/>
                <w:lang w:val="en-GB"/>
              </w:rPr>
            </w:pPr>
          </w:p>
          <w:p w:rsidR="006472E4" w:rsidRDefault="00C66474" w:rsidP="00C66474">
            <w:pPr>
              <w:pStyle w:val="BodyText"/>
              <w:rPr>
                <w:rFonts w:ascii="Arial" w:hAnsi="Arial" w:cs="Arial"/>
                <w:color w:val="231F20"/>
                <w:sz w:val="22"/>
                <w:szCs w:val="22"/>
                <w:lang w:val="en-GB"/>
              </w:rPr>
            </w:pPr>
            <w:r w:rsidRPr="00463866">
              <w:rPr>
                <w:rFonts w:ascii="Arial" w:hAnsi="Arial" w:cs="Arial"/>
                <w:color w:val="231F20"/>
                <w:sz w:val="22"/>
                <w:szCs w:val="22"/>
                <w:lang w:val="en-GB"/>
              </w:rPr>
              <w:t xml:space="preserve">The Finance Performance and Risk Committee meeting minutes from 21 December 2020 were </w:t>
            </w:r>
            <w:r w:rsidRPr="00463866">
              <w:rPr>
                <w:rFonts w:ascii="Arial" w:hAnsi="Arial" w:cs="Arial"/>
                <w:b/>
                <w:color w:val="231F20"/>
                <w:sz w:val="22"/>
                <w:szCs w:val="22"/>
                <w:lang w:val="en-GB"/>
              </w:rPr>
              <w:t>APPROVED</w:t>
            </w:r>
            <w:r w:rsidRPr="00463866">
              <w:rPr>
                <w:rFonts w:ascii="Arial" w:hAnsi="Arial" w:cs="Arial"/>
                <w:color w:val="231F20"/>
                <w:sz w:val="22"/>
                <w:szCs w:val="22"/>
                <w:lang w:val="en-GB"/>
              </w:rPr>
              <w:t xml:space="preserve"> as accurate and correct.</w:t>
            </w:r>
          </w:p>
          <w:p w:rsidR="00C66474" w:rsidRDefault="00C66474" w:rsidP="00C66474">
            <w:pPr>
              <w:pStyle w:val="BodyText"/>
              <w:rPr>
                <w:rFonts w:ascii="Arial" w:hAnsi="Arial" w:cs="Arial"/>
                <w:color w:val="231F20"/>
                <w:sz w:val="16"/>
                <w:szCs w:val="16"/>
                <w:lang w:val="en-GB"/>
              </w:rPr>
            </w:pPr>
          </w:p>
          <w:p w:rsidR="00C66474" w:rsidRDefault="00C66474" w:rsidP="00C66474">
            <w:pPr>
              <w:pStyle w:val="BodyText"/>
              <w:rPr>
                <w:rFonts w:ascii="Arial" w:hAnsi="Arial" w:cs="Arial"/>
                <w:color w:val="231F20"/>
                <w:sz w:val="16"/>
                <w:szCs w:val="16"/>
                <w:lang w:val="en-GB"/>
              </w:rPr>
            </w:pPr>
          </w:p>
          <w:p w:rsidR="00C66474" w:rsidRPr="00C96A6F" w:rsidRDefault="00C66474" w:rsidP="00C66474">
            <w:pPr>
              <w:pStyle w:val="BodyText"/>
              <w:rPr>
                <w:rFonts w:ascii="Arial" w:hAnsi="Arial" w:cs="Arial"/>
                <w:color w:val="231F20"/>
                <w:sz w:val="16"/>
                <w:szCs w:val="16"/>
                <w:lang w:val="en-GB"/>
              </w:rPr>
            </w:pPr>
          </w:p>
        </w:tc>
        <w:tc>
          <w:tcPr>
            <w:tcW w:w="992" w:type="dxa"/>
          </w:tcPr>
          <w:p w:rsidR="000A5A5E" w:rsidRPr="000A5A5E" w:rsidRDefault="000A5A5E" w:rsidP="00C96A6F">
            <w:pPr>
              <w:pStyle w:val="BodyText"/>
              <w:rPr>
                <w:rFonts w:ascii="Arial" w:hAnsi="Arial" w:cs="Arial"/>
                <w:b/>
                <w:color w:val="231F20"/>
                <w:sz w:val="22"/>
                <w:szCs w:val="22"/>
                <w:lang w:val="en-GB"/>
              </w:rPr>
            </w:pPr>
          </w:p>
        </w:tc>
      </w:tr>
      <w:tr w:rsidR="00C66474" w:rsidRPr="0056451B" w:rsidTr="00C66474">
        <w:tc>
          <w:tcPr>
            <w:tcW w:w="1276" w:type="dxa"/>
            <w:shd w:val="clear" w:color="auto" w:fill="0016E8"/>
          </w:tcPr>
          <w:p w:rsidR="00C66474" w:rsidRPr="00777C29" w:rsidRDefault="00C66474" w:rsidP="00C66474">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lastRenderedPageBreak/>
              <w:t>Ref</w:t>
            </w:r>
          </w:p>
        </w:tc>
        <w:tc>
          <w:tcPr>
            <w:tcW w:w="7230" w:type="dxa"/>
            <w:shd w:val="clear" w:color="auto" w:fill="0016E8"/>
          </w:tcPr>
          <w:p w:rsidR="00C66474" w:rsidRPr="00777C29" w:rsidRDefault="00C66474" w:rsidP="00C66474">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Item</w:t>
            </w:r>
          </w:p>
        </w:tc>
        <w:tc>
          <w:tcPr>
            <w:tcW w:w="992" w:type="dxa"/>
            <w:shd w:val="clear" w:color="auto" w:fill="0016E8"/>
          </w:tcPr>
          <w:p w:rsidR="00C66474" w:rsidRPr="00777C29" w:rsidRDefault="00C66474" w:rsidP="00C66474">
            <w:pPr>
              <w:pStyle w:val="BodyText"/>
              <w:spacing w:before="60" w:after="60" w:line="276" w:lineRule="auto"/>
              <w:rPr>
                <w:rFonts w:ascii="Arial" w:hAnsi="Arial" w:cs="Arial"/>
                <w:b/>
                <w:color w:val="FFFFFF" w:themeColor="background1"/>
                <w:sz w:val="22"/>
                <w:szCs w:val="22"/>
                <w:lang w:val="en-GB"/>
              </w:rPr>
            </w:pPr>
            <w:r w:rsidRPr="00777C29">
              <w:rPr>
                <w:rFonts w:ascii="Arial" w:hAnsi="Arial" w:cs="Arial"/>
                <w:b/>
                <w:color w:val="FFFFFF" w:themeColor="background1"/>
                <w:sz w:val="22"/>
                <w:szCs w:val="22"/>
                <w:lang w:val="en-GB"/>
              </w:rPr>
              <w:t>Action</w:t>
            </w:r>
          </w:p>
        </w:tc>
      </w:tr>
      <w:tr w:rsidR="00C66474" w:rsidRPr="0056451B" w:rsidTr="00C66474">
        <w:tc>
          <w:tcPr>
            <w:tcW w:w="1276" w:type="dxa"/>
            <w:shd w:val="clear" w:color="auto" w:fill="0016E8"/>
          </w:tcPr>
          <w:p w:rsidR="00C66474" w:rsidRPr="00C66474" w:rsidRDefault="00C66474" w:rsidP="00CB39CD">
            <w:pPr>
              <w:pStyle w:val="BodyText"/>
              <w:spacing w:before="60" w:after="60" w:line="276" w:lineRule="auto"/>
              <w:rPr>
                <w:rFonts w:ascii="Arial" w:hAnsi="Arial" w:cs="Arial"/>
                <w:color w:val="FFFFFF" w:themeColor="background1"/>
                <w:sz w:val="22"/>
                <w:szCs w:val="22"/>
                <w:lang w:val="en-GB"/>
              </w:rPr>
            </w:pPr>
          </w:p>
        </w:tc>
        <w:tc>
          <w:tcPr>
            <w:tcW w:w="7230" w:type="dxa"/>
            <w:shd w:val="clear" w:color="auto" w:fill="0016E8"/>
          </w:tcPr>
          <w:p w:rsidR="00C66474" w:rsidRPr="00C66474" w:rsidRDefault="00C66474" w:rsidP="00C66474">
            <w:pPr>
              <w:pStyle w:val="BodyText"/>
              <w:rPr>
                <w:rFonts w:ascii="Arial" w:hAnsi="Arial" w:cs="Arial"/>
                <w:b/>
                <w:color w:val="FFFFFF" w:themeColor="background1"/>
                <w:sz w:val="22"/>
                <w:szCs w:val="22"/>
                <w:lang w:val="en-GB"/>
              </w:rPr>
            </w:pPr>
            <w:r w:rsidRPr="00C66474">
              <w:rPr>
                <w:rFonts w:ascii="Arial" w:hAnsi="Arial" w:cs="Arial"/>
                <w:b/>
                <w:color w:val="FFFFFF" w:themeColor="background1"/>
                <w:sz w:val="22"/>
                <w:szCs w:val="22"/>
                <w:lang w:val="en-GB"/>
              </w:rPr>
              <w:t>LHP Finance Report</w:t>
            </w:r>
          </w:p>
        </w:tc>
        <w:tc>
          <w:tcPr>
            <w:tcW w:w="992" w:type="dxa"/>
            <w:shd w:val="clear" w:color="auto" w:fill="0016E8"/>
          </w:tcPr>
          <w:p w:rsidR="00C66474" w:rsidRPr="00C66474" w:rsidRDefault="00C66474" w:rsidP="00C96A6F">
            <w:pPr>
              <w:pStyle w:val="BodyText"/>
              <w:rPr>
                <w:rFonts w:ascii="Arial" w:hAnsi="Arial" w:cs="Arial"/>
                <w:b/>
                <w:color w:val="FFFFFF" w:themeColor="background1"/>
                <w:sz w:val="22"/>
                <w:szCs w:val="22"/>
                <w:lang w:val="en-GB"/>
              </w:rPr>
            </w:pPr>
          </w:p>
        </w:tc>
      </w:tr>
      <w:tr w:rsidR="00C66474" w:rsidRPr="0056451B" w:rsidTr="00C66474">
        <w:tc>
          <w:tcPr>
            <w:tcW w:w="1276" w:type="dxa"/>
          </w:tcPr>
          <w:p w:rsidR="00C66474" w:rsidRPr="0056451B" w:rsidRDefault="00C66474" w:rsidP="00C66474">
            <w:pPr>
              <w:pStyle w:val="BodyText"/>
              <w:rPr>
                <w:rFonts w:ascii="Arial" w:hAnsi="Arial" w:cs="Arial"/>
                <w:color w:val="231F20"/>
                <w:sz w:val="22"/>
                <w:szCs w:val="22"/>
                <w:lang w:val="en-GB"/>
              </w:rPr>
            </w:pPr>
          </w:p>
        </w:tc>
        <w:tc>
          <w:tcPr>
            <w:tcW w:w="7230" w:type="dxa"/>
          </w:tcPr>
          <w:p w:rsidR="00C66474" w:rsidRDefault="00C66474" w:rsidP="00C66474">
            <w:pPr>
              <w:pStyle w:val="BodyText"/>
              <w:rPr>
                <w:rFonts w:ascii="Arial" w:hAnsi="Arial" w:cs="Arial"/>
                <w:b/>
                <w:color w:val="231F20"/>
                <w:sz w:val="22"/>
                <w:szCs w:val="22"/>
                <w:lang w:val="en-GB"/>
              </w:rPr>
            </w:pPr>
            <w:r w:rsidRPr="00463866">
              <w:rPr>
                <w:rFonts w:ascii="Arial" w:hAnsi="Arial" w:cs="Arial"/>
                <w:b/>
                <w:color w:val="231F20"/>
                <w:sz w:val="22"/>
                <w:szCs w:val="22"/>
                <w:lang w:val="en-GB"/>
              </w:rPr>
              <w:t>LHP Management Accounts (to December 2020)</w:t>
            </w:r>
          </w:p>
          <w:p w:rsidR="00C66474" w:rsidRPr="00C66474" w:rsidRDefault="00C66474" w:rsidP="00C66474">
            <w:pPr>
              <w:pStyle w:val="BodyText"/>
              <w:rPr>
                <w:rFonts w:ascii="Arial" w:hAnsi="Arial" w:cs="Arial"/>
                <w:b/>
                <w:color w:val="231F20"/>
                <w:sz w:val="16"/>
                <w:szCs w:val="16"/>
                <w:lang w:val="en-GB"/>
              </w:rPr>
            </w:pPr>
          </w:p>
          <w:p w:rsidR="00C66474" w:rsidRPr="00463866" w:rsidRDefault="00C66474" w:rsidP="00C66474">
            <w:pPr>
              <w:pStyle w:val="BodyText"/>
              <w:rPr>
                <w:rFonts w:ascii="Arial" w:hAnsi="Arial" w:cs="Arial"/>
                <w:color w:val="231F20"/>
                <w:sz w:val="22"/>
                <w:szCs w:val="22"/>
                <w:lang w:val="en-GB"/>
              </w:rPr>
            </w:pPr>
            <w:r w:rsidRPr="00463866">
              <w:rPr>
                <w:rFonts w:ascii="Arial" w:hAnsi="Arial" w:cs="Arial"/>
                <w:color w:val="231F20"/>
                <w:sz w:val="22"/>
                <w:szCs w:val="22"/>
                <w:lang w:val="en-GB"/>
              </w:rPr>
              <w:t xml:space="preserve">The Board </w:t>
            </w:r>
            <w:r w:rsidRPr="00463866">
              <w:rPr>
                <w:rFonts w:ascii="Arial" w:hAnsi="Arial" w:cs="Arial"/>
                <w:b/>
                <w:color w:val="231F20"/>
                <w:sz w:val="22"/>
                <w:szCs w:val="22"/>
                <w:lang w:val="en-GB"/>
              </w:rPr>
              <w:t>APPROVED</w:t>
            </w:r>
            <w:r w:rsidRPr="00463866">
              <w:rPr>
                <w:rFonts w:ascii="Arial" w:hAnsi="Arial" w:cs="Arial"/>
                <w:color w:val="231F20"/>
                <w:sz w:val="22"/>
                <w:szCs w:val="22"/>
                <w:lang w:val="en-GB"/>
              </w:rPr>
              <w:t xml:space="preserve"> the Finance Report (to December 2020)</w:t>
            </w:r>
          </w:p>
          <w:p w:rsidR="00C66474" w:rsidRPr="00C66474" w:rsidRDefault="00C66474" w:rsidP="00C66474">
            <w:pPr>
              <w:pStyle w:val="BodyText"/>
              <w:rPr>
                <w:rFonts w:ascii="Arial" w:hAnsi="Arial" w:cs="Arial"/>
                <w:b/>
                <w:color w:val="231F20"/>
                <w:sz w:val="16"/>
                <w:szCs w:val="16"/>
                <w:lang w:val="en-GB"/>
              </w:rPr>
            </w:pPr>
          </w:p>
        </w:tc>
        <w:tc>
          <w:tcPr>
            <w:tcW w:w="992" w:type="dxa"/>
          </w:tcPr>
          <w:p w:rsidR="00C66474" w:rsidRPr="000A5A5E" w:rsidRDefault="00C66474" w:rsidP="00C66474">
            <w:pPr>
              <w:pStyle w:val="BodyText"/>
              <w:rPr>
                <w:rFonts w:ascii="Arial" w:hAnsi="Arial" w:cs="Arial"/>
                <w:b/>
                <w:color w:val="231F20"/>
                <w:sz w:val="22"/>
                <w:szCs w:val="22"/>
                <w:lang w:val="en-GB"/>
              </w:rPr>
            </w:pPr>
          </w:p>
        </w:tc>
      </w:tr>
      <w:tr w:rsidR="00C66474" w:rsidRPr="0056451B" w:rsidTr="00C66474">
        <w:trPr>
          <w:trHeight w:val="402"/>
        </w:trPr>
        <w:tc>
          <w:tcPr>
            <w:tcW w:w="1276" w:type="dxa"/>
            <w:shd w:val="clear" w:color="auto" w:fill="0016E8"/>
          </w:tcPr>
          <w:p w:rsidR="00C66474" w:rsidRPr="00C66474" w:rsidRDefault="00C66474" w:rsidP="00C66474">
            <w:pPr>
              <w:pStyle w:val="BodyText"/>
              <w:rPr>
                <w:rFonts w:ascii="Arial" w:hAnsi="Arial" w:cs="Arial"/>
                <w:color w:val="FFFFFF" w:themeColor="background1"/>
                <w:sz w:val="22"/>
                <w:szCs w:val="22"/>
                <w:lang w:val="en-GB"/>
              </w:rPr>
            </w:pPr>
          </w:p>
        </w:tc>
        <w:tc>
          <w:tcPr>
            <w:tcW w:w="7230" w:type="dxa"/>
            <w:shd w:val="clear" w:color="auto" w:fill="0016E8"/>
          </w:tcPr>
          <w:p w:rsidR="00C66474" w:rsidRPr="00C66474" w:rsidRDefault="00C66474" w:rsidP="00C66474">
            <w:pPr>
              <w:pStyle w:val="BodyText"/>
              <w:rPr>
                <w:rFonts w:ascii="Arial" w:hAnsi="Arial" w:cs="Arial"/>
                <w:b/>
                <w:color w:val="FFFFFF" w:themeColor="background1"/>
                <w:sz w:val="22"/>
                <w:szCs w:val="22"/>
                <w:lang w:val="en-GB"/>
              </w:rPr>
            </w:pPr>
            <w:r w:rsidRPr="00C66474">
              <w:rPr>
                <w:rFonts w:ascii="Arial" w:hAnsi="Arial" w:cs="Arial"/>
                <w:b/>
                <w:color w:val="FFFFFF" w:themeColor="background1"/>
                <w:sz w:val="22"/>
                <w:szCs w:val="22"/>
                <w:lang w:val="en-GB"/>
              </w:rPr>
              <w:t>LHP Annual Accounts</w:t>
            </w:r>
          </w:p>
        </w:tc>
        <w:tc>
          <w:tcPr>
            <w:tcW w:w="992" w:type="dxa"/>
            <w:shd w:val="clear" w:color="auto" w:fill="0016E8"/>
          </w:tcPr>
          <w:p w:rsidR="00C66474" w:rsidRPr="00C66474" w:rsidRDefault="00C66474" w:rsidP="00C66474">
            <w:pPr>
              <w:pStyle w:val="BodyText"/>
              <w:rPr>
                <w:rFonts w:ascii="Arial" w:hAnsi="Arial" w:cs="Arial"/>
                <w:b/>
                <w:color w:val="FFFFFF" w:themeColor="background1"/>
                <w:sz w:val="22"/>
                <w:szCs w:val="22"/>
                <w:lang w:val="en-GB"/>
              </w:rPr>
            </w:pPr>
          </w:p>
        </w:tc>
      </w:tr>
      <w:tr w:rsidR="00C66474" w:rsidRPr="0056451B" w:rsidTr="00C66474">
        <w:tc>
          <w:tcPr>
            <w:tcW w:w="1276" w:type="dxa"/>
          </w:tcPr>
          <w:p w:rsidR="00C66474" w:rsidRPr="0056451B" w:rsidRDefault="00C66474" w:rsidP="00C66474">
            <w:pPr>
              <w:pStyle w:val="BodyText"/>
              <w:rPr>
                <w:rFonts w:ascii="Arial" w:hAnsi="Arial" w:cs="Arial"/>
                <w:color w:val="231F20"/>
                <w:sz w:val="22"/>
                <w:szCs w:val="22"/>
                <w:lang w:val="en-GB"/>
              </w:rPr>
            </w:pPr>
          </w:p>
        </w:tc>
        <w:tc>
          <w:tcPr>
            <w:tcW w:w="7230" w:type="dxa"/>
          </w:tcPr>
          <w:p w:rsidR="00C66474" w:rsidRPr="00463866" w:rsidRDefault="00C66474" w:rsidP="00C66474">
            <w:pPr>
              <w:widowControl/>
              <w:autoSpaceDE/>
              <w:autoSpaceDN/>
              <w:contextualSpacing/>
              <w:rPr>
                <w:rFonts w:ascii="Arial" w:hAnsi="Arial" w:cs="Arial"/>
              </w:rPr>
            </w:pPr>
            <w:r w:rsidRPr="00463866">
              <w:rPr>
                <w:rFonts w:ascii="Arial" w:hAnsi="Arial" w:cs="Arial"/>
                <w:color w:val="231F20"/>
                <w:lang w:val="en-GB"/>
              </w:rPr>
              <w:t xml:space="preserve">RB requested confirmation from the LHP Board on whether to </w:t>
            </w:r>
            <w:r w:rsidRPr="00463866">
              <w:rPr>
                <w:rFonts w:ascii="Arial" w:hAnsi="Arial" w:cs="Arial"/>
              </w:rPr>
              <w:t xml:space="preserve">retain LHP Ltd as a dormant company or alternatively whether they prefer to dissolve. MJ and DL confirmed that it should be dissolved.  </w:t>
            </w:r>
          </w:p>
          <w:p w:rsidR="00C66474" w:rsidRPr="00C66474" w:rsidRDefault="00C66474" w:rsidP="00C66474">
            <w:pPr>
              <w:pStyle w:val="BodyText"/>
              <w:rPr>
                <w:rFonts w:ascii="Arial" w:hAnsi="Arial" w:cs="Arial"/>
                <w:color w:val="231F20"/>
                <w:sz w:val="16"/>
                <w:szCs w:val="16"/>
                <w:lang w:val="en-GB"/>
              </w:rPr>
            </w:pPr>
          </w:p>
          <w:p w:rsidR="00C66474" w:rsidRDefault="00C66474" w:rsidP="00C66474">
            <w:pPr>
              <w:pStyle w:val="BodyText"/>
              <w:rPr>
                <w:rFonts w:ascii="Arial" w:hAnsi="Arial" w:cs="Arial"/>
                <w:sz w:val="22"/>
                <w:szCs w:val="22"/>
              </w:rPr>
            </w:pPr>
            <w:r w:rsidRPr="00463866">
              <w:rPr>
                <w:rFonts w:ascii="Arial" w:hAnsi="Arial" w:cs="Arial"/>
                <w:sz w:val="22"/>
                <w:szCs w:val="22"/>
              </w:rPr>
              <w:t xml:space="preserve">LHP Ltd - Statutory Accounts for the </w:t>
            </w:r>
            <w:proofErr w:type="gramStart"/>
            <w:r w:rsidRPr="00463866">
              <w:rPr>
                <w:rFonts w:ascii="Arial" w:hAnsi="Arial" w:cs="Arial"/>
                <w:sz w:val="22"/>
                <w:szCs w:val="22"/>
              </w:rPr>
              <w:t>ten month</w:t>
            </w:r>
            <w:proofErr w:type="gramEnd"/>
            <w:r w:rsidRPr="00463866">
              <w:rPr>
                <w:rFonts w:ascii="Arial" w:hAnsi="Arial" w:cs="Arial"/>
                <w:sz w:val="22"/>
                <w:szCs w:val="22"/>
              </w:rPr>
              <w:t xml:space="preserve"> period to 1 Feb 2020 were </w:t>
            </w:r>
            <w:r w:rsidRPr="00463866">
              <w:rPr>
                <w:rFonts w:ascii="Arial" w:hAnsi="Arial" w:cs="Arial"/>
                <w:b/>
                <w:sz w:val="22"/>
                <w:szCs w:val="22"/>
              </w:rPr>
              <w:t>APPROVED</w:t>
            </w:r>
            <w:r w:rsidRPr="00463866">
              <w:rPr>
                <w:rFonts w:ascii="Arial" w:hAnsi="Arial" w:cs="Arial"/>
                <w:sz w:val="22"/>
                <w:szCs w:val="22"/>
              </w:rPr>
              <w:t xml:space="preserve">. It was </w:t>
            </w:r>
            <w:r w:rsidRPr="00463866">
              <w:rPr>
                <w:rFonts w:ascii="Arial" w:hAnsi="Arial" w:cs="Arial"/>
                <w:b/>
                <w:sz w:val="22"/>
                <w:szCs w:val="22"/>
              </w:rPr>
              <w:t>agreed</w:t>
            </w:r>
            <w:r w:rsidRPr="00463866">
              <w:rPr>
                <w:rFonts w:ascii="Arial" w:hAnsi="Arial" w:cs="Arial"/>
                <w:sz w:val="22"/>
                <w:szCs w:val="22"/>
              </w:rPr>
              <w:t xml:space="preserve"> to dissolve LHP Ltd as a dormant company</w:t>
            </w:r>
            <w:r>
              <w:rPr>
                <w:rFonts w:ascii="Arial" w:hAnsi="Arial" w:cs="Arial"/>
                <w:sz w:val="22"/>
                <w:szCs w:val="22"/>
              </w:rPr>
              <w:t>.</w:t>
            </w:r>
          </w:p>
          <w:p w:rsidR="00C66474" w:rsidRPr="00C66474" w:rsidRDefault="00C66474" w:rsidP="00C66474">
            <w:pPr>
              <w:pStyle w:val="BodyText"/>
              <w:rPr>
                <w:rFonts w:ascii="Arial" w:hAnsi="Arial" w:cs="Arial"/>
                <w:b/>
                <w:color w:val="231F20"/>
                <w:sz w:val="16"/>
                <w:szCs w:val="16"/>
                <w:lang w:val="en-GB"/>
              </w:rPr>
            </w:pPr>
          </w:p>
        </w:tc>
        <w:tc>
          <w:tcPr>
            <w:tcW w:w="992" w:type="dxa"/>
          </w:tcPr>
          <w:p w:rsidR="00C66474" w:rsidRPr="000A5A5E" w:rsidRDefault="00C66474" w:rsidP="00C66474">
            <w:pPr>
              <w:pStyle w:val="BodyText"/>
              <w:rPr>
                <w:rFonts w:ascii="Arial" w:hAnsi="Arial" w:cs="Arial"/>
                <w:b/>
                <w:color w:val="231F20"/>
                <w:sz w:val="22"/>
                <w:szCs w:val="22"/>
                <w:lang w:val="en-GB"/>
              </w:rPr>
            </w:pPr>
          </w:p>
        </w:tc>
      </w:tr>
      <w:tr w:rsidR="00C66474" w:rsidRPr="0056451B" w:rsidTr="00C66474">
        <w:trPr>
          <w:trHeight w:val="349"/>
        </w:trPr>
        <w:tc>
          <w:tcPr>
            <w:tcW w:w="1276" w:type="dxa"/>
            <w:tcBorders>
              <w:bottom w:val="single" w:sz="4" w:space="0" w:color="auto"/>
            </w:tcBorders>
            <w:shd w:val="clear" w:color="auto" w:fill="0016E8"/>
          </w:tcPr>
          <w:p w:rsidR="00C66474" w:rsidRPr="00C66474" w:rsidRDefault="00C66474" w:rsidP="00C66474">
            <w:pPr>
              <w:pStyle w:val="BodyText"/>
              <w:rPr>
                <w:rFonts w:ascii="Arial" w:hAnsi="Arial" w:cs="Arial"/>
                <w:b/>
                <w:color w:val="FFFFFF" w:themeColor="background1"/>
                <w:sz w:val="22"/>
                <w:szCs w:val="22"/>
                <w:lang w:val="en-GB"/>
              </w:rPr>
            </w:pPr>
            <w:r w:rsidRPr="00C66474">
              <w:rPr>
                <w:rFonts w:ascii="Arial" w:hAnsi="Arial" w:cs="Arial"/>
                <w:b/>
                <w:color w:val="FFFFFF" w:themeColor="background1"/>
                <w:sz w:val="22"/>
                <w:szCs w:val="22"/>
                <w:lang w:val="en-GB"/>
              </w:rPr>
              <w:t>10</w:t>
            </w:r>
          </w:p>
        </w:tc>
        <w:tc>
          <w:tcPr>
            <w:tcW w:w="7230" w:type="dxa"/>
            <w:tcBorders>
              <w:bottom w:val="single" w:sz="4" w:space="0" w:color="auto"/>
            </w:tcBorders>
            <w:shd w:val="clear" w:color="auto" w:fill="0016E8"/>
          </w:tcPr>
          <w:p w:rsidR="00C66474" w:rsidRPr="00C66474" w:rsidRDefault="00C66474" w:rsidP="00C66474">
            <w:pPr>
              <w:widowControl/>
              <w:autoSpaceDE/>
              <w:autoSpaceDN/>
              <w:contextualSpacing/>
              <w:rPr>
                <w:rFonts w:ascii="Arial" w:hAnsi="Arial" w:cs="Arial"/>
                <w:b/>
                <w:color w:val="FFFFFF" w:themeColor="background1"/>
                <w:lang w:val="en-GB"/>
              </w:rPr>
            </w:pPr>
            <w:r w:rsidRPr="00C66474">
              <w:rPr>
                <w:rFonts w:ascii="Arial" w:hAnsi="Arial" w:cs="Arial"/>
                <w:b/>
                <w:color w:val="FFFFFF" w:themeColor="background1"/>
                <w:lang w:val="en-GB"/>
              </w:rPr>
              <w:t>Items for the Corporate Risk Register</w:t>
            </w:r>
          </w:p>
        </w:tc>
        <w:tc>
          <w:tcPr>
            <w:tcW w:w="992" w:type="dxa"/>
            <w:tcBorders>
              <w:bottom w:val="single" w:sz="4" w:space="0" w:color="auto"/>
            </w:tcBorders>
            <w:shd w:val="clear" w:color="auto" w:fill="0016E8"/>
          </w:tcPr>
          <w:p w:rsidR="00C66474" w:rsidRPr="00C66474" w:rsidRDefault="00C66474" w:rsidP="00C66474">
            <w:pPr>
              <w:pStyle w:val="BodyText"/>
              <w:rPr>
                <w:rFonts w:ascii="Arial" w:hAnsi="Arial" w:cs="Arial"/>
                <w:b/>
                <w:color w:val="FFFFFF" w:themeColor="background1"/>
                <w:sz w:val="22"/>
                <w:szCs w:val="22"/>
                <w:lang w:val="en-GB"/>
              </w:rPr>
            </w:pPr>
          </w:p>
        </w:tc>
      </w:tr>
      <w:tr w:rsidR="00C66474" w:rsidRPr="0056451B" w:rsidTr="00C66474">
        <w:tc>
          <w:tcPr>
            <w:tcW w:w="1276" w:type="dxa"/>
            <w:tcBorders>
              <w:top w:val="single" w:sz="4" w:space="0" w:color="auto"/>
              <w:left w:val="single" w:sz="4" w:space="0" w:color="auto"/>
              <w:bottom w:val="single" w:sz="4" w:space="0" w:color="auto"/>
              <w:right w:val="single" w:sz="4" w:space="0" w:color="auto"/>
            </w:tcBorders>
          </w:tcPr>
          <w:p w:rsidR="00C66474" w:rsidRPr="0056451B" w:rsidRDefault="00C66474" w:rsidP="00C66474">
            <w:pPr>
              <w:pStyle w:val="BodyText"/>
              <w:rPr>
                <w:rFonts w:ascii="Arial" w:hAnsi="Arial" w:cs="Arial"/>
                <w:color w:val="231F20"/>
                <w:sz w:val="22"/>
                <w:szCs w:val="22"/>
                <w:lang w:val="en-GB"/>
              </w:rPr>
            </w:pPr>
          </w:p>
        </w:tc>
        <w:tc>
          <w:tcPr>
            <w:tcW w:w="7230" w:type="dxa"/>
            <w:tcBorders>
              <w:top w:val="single" w:sz="4" w:space="0" w:color="auto"/>
              <w:left w:val="single" w:sz="4" w:space="0" w:color="auto"/>
              <w:bottom w:val="single" w:sz="4" w:space="0" w:color="auto"/>
              <w:right w:val="single" w:sz="4" w:space="0" w:color="auto"/>
            </w:tcBorders>
          </w:tcPr>
          <w:p w:rsidR="00C66474" w:rsidRDefault="00C66474" w:rsidP="00C66474">
            <w:pPr>
              <w:widowControl/>
              <w:autoSpaceDE/>
              <w:autoSpaceDN/>
              <w:contextualSpacing/>
              <w:rPr>
                <w:rFonts w:ascii="Arial" w:hAnsi="Arial" w:cs="Arial"/>
                <w:color w:val="231F20"/>
                <w:lang w:val="en-GB"/>
              </w:rPr>
            </w:pPr>
            <w:r>
              <w:rPr>
                <w:rFonts w:ascii="Arial" w:hAnsi="Arial" w:cs="Arial"/>
                <w:color w:val="231F20"/>
                <w:lang w:val="en-GB"/>
              </w:rPr>
              <w:t>None.</w:t>
            </w:r>
          </w:p>
          <w:p w:rsidR="00C66474" w:rsidRPr="00C66474" w:rsidRDefault="00C66474" w:rsidP="00C66474">
            <w:pPr>
              <w:widowControl/>
              <w:autoSpaceDE/>
              <w:autoSpaceDN/>
              <w:contextualSpacing/>
              <w:rPr>
                <w:rFonts w:ascii="Arial" w:hAnsi="Arial" w:cs="Arial"/>
                <w:color w:val="231F20"/>
                <w:sz w:val="16"/>
                <w:szCs w:val="16"/>
                <w:lang w:val="en-GB"/>
              </w:rPr>
            </w:pPr>
          </w:p>
        </w:tc>
        <w:tc>
          <w:tcPr>
            <w:tcW w:w="992" w:type="dxa"/>
            <w:tcBorders>
              <w:top w:val="single" w:sz="4" w:space="0" w:color="auto"/>
              <w:left w:val="single" w:sz="4" w:space="0" w:color="auto"/>
              <w:bottom w:val="single" w:sz="4" w:space="0" w:color="auto"/>
              <w:right w:val="single" w:sz="4" w:space="0" w:color="auto"/>
            </w:tcBorders>
          </w:tcPr>
          <w:p w:rsidR="00C66474" w:rsidRPr="000A5A5E" w:rsidRDefault="00C66474" w:rsidP="00C66474">
            <w:pPr>
              <w:pStyle w:val="BodyText"/>
              <w:rPr>
                <w:rFonts w:ascii="Arial" w:hAnsi="Arial" w:cs="Arial"/>
                <w:b/>
                <w:color w:val="231F20"/>
                <w:sz w:val="22"/>
                <w:szCs w:val="22"/>
                <w:lang w:val="en-GB"/>
              </w:rPr>
            </w:pPr>
          </w:p>
        </w:tc>
      </w:tr>
      <w:tr w:rsidR="00C66474" w:rsidRPr="0056451B" w:rsidTr="00C66474">
        <w:tc>
          <w:tcPr>
            <w:tcW w:w="1276" w:type="dxa"/>
            <w:tcBorders>
              <w:top w:val="single" w:sz="4" w:space="0" w:color="auto"/>
              <w:left w:val="nil"/>
              <w:bottom w:val="single" w:sz="4" w:space="0" w:color="auto"/>
              <w:right w:val="nil"/>
            </w:tcBorders>
          </w:tcPr>
          <w:p w:rsidR="00C66474" w:rsidRPr="0056451B" w:rsidRDefault="00C66474" w:rsidP="00C66474">
            <w:pPr>
              <w:pStyle w:val="BodyText"/>
              <w:rPr>
                <w:rFonts w:ascii="Arial" w:hAnsi="Arial" w:cs="Arial"/>
                <w:color w:val="231F20"/>
                <w:sz w:val="22"/>
                <w:szCs w:val="22"/>
                <w:lang w:val="en-GB"/>
              </w:rPr>
            </w:pPr>
          </w:p>
        </w:tc>
        <w:tc>
          <w:tcPr>
            <w:tcW w:w="7230" w:type="dxa"/>
            <w:tcBorders>
              <w:top w:val="single" w:sz="4" w:space="0" w:color="auto"/>
              <w:left w:val="nil"/>
              <w:bottom w:val="single" w:sz="4" w:space="0" w:color="auto"/>
              <w:right w:val="nil"/>
            </w:tcBorders>
          </w:tcPr>
          <w:p w:rsidR="00C66474" w:rsidRDefault="00C66474" w:rsidP="00C66474">
            <w:pPr>
              <w:widowControl/>
              <w:autoSpaceDE/>
              <w:autoSpaceDN/>
              <w:contextualSpacing/>
              <w:rPr>
                <w:rFonts w:ascii="Arial" w:hAnsi="Arial" w:cs="Arial"/>
                <w:color w:val="231F20"/>
                <w:lang w:val="en-GB"/>
              </w:rPr>
            </w:pPr>
          </w:p>
        </w:tc>
        <w:tc>
          <w:tcPr>
            <w:tcW w:w="992" w:type="dxa"/>
            <w:tcBorders>
              <w:top w:val="single" w:sz="4" w:space="0" w:color="auto"/>
              <w:left w:val="nil"/>
              <w:bottom w:val="single" w:sz="4" w:space="0" w:color="auto"/>
              <w:right w:val="nil"/>
            </w:tcBorders>
          </w:tcPr>
          <w:p w:rsidR="00C66474" w:rsidRPr="000A5A5E" w:rsidRDefault="00C66474" w:rsidP="00C66474">
            <w:pPr>
              <w:pStyle w:val="BodyText"/>
              <w:rPr>
                <w:rFonts w:ascii="Arial" w:hAnsi="Arial" w:cs="Arial"/>
                <w:b/>
                <w:color w:val="231F20"/>
                <w:sz w:val="22"/>
                <w:szCs w:val="22"/>
                <w:lang w:val="en-GB"/>
              </w:rPr>
            </w:pPr>
          </w:p>
        </w:tc>
      </w:tr>
      <w:tr w:rsidR="00C66474" w:rsidRPr="0056451B" w:rsidTr="00C66474">
        <w:tc>
          <w:tcPr>
            <w:tcW w:w="9498" w:type="dxa"/>
            <w:gridSpan w:val="3"/>
            <w:tcBorders>
              <w:top w:val="single" w:sz="4" w:space="0" w:color="auto"/>
              <w:left w:val="single" w:sz="4" w:space="0" w:color="auto"/>
              <w:bottom w:val="single" w:sz="4" w:space="0" w:color="auto"/>
              <w:right w:val="single" w:sz="4" w:space="0" w:color="auto"/>
            </w:tcBorders>
            <w:shd w:val="clear" w:color="auto" w:fill="0016E8"/>
          </w:tcPr>
          <w:p w:rsidR="00C66474" w:rsidRPr="00C66474" w:rsidRDefault="00C66474" w:rsidP="00C66474">
            <w:pPr>
              <w:pStyle w:val="BodyText"/>
              <w:spacing w:before="240" w:after="240"/>
              <w:jc w:val="center"/>
              <w:rPr>
                <w:rFonts w:ascii="Arial" w:hAnsi="Arial" w:cs="Arial"/>
                <w:b/>
                <w:color w:val="FFFFFF" w:themeColor="background1"/>
                <w:sz w:val="22"/>
                <w:szCs w:val="22"/>
                <w:lang w:val="en-GB"/>
              </w:rPr>
            </w:pPr>
            <w:r w:rsidRPr="00C66474">
              <w:rPr>
                <w:rFonts w:ascii="Arial" w:hAnsi="Arial" w:cs="Arial"/>
                <w:b/>
                <w:color w:val="FFFFFF" w:themeColor="background1"/>
                <w:sz w:val="22"/>
                <w:szCs w:val="22"/>
                <w:lang w:val="en-GB"/>
              </w:rPr>
              <w:t xml:space="preserve">CONSENT MINUTES </w:t>
            </w:r>
            <w:r w:rsidRPr="00C66474">
              <w:rPr>
                <w:rFonts w:ascii="Arial" w:hAnsi="Arial" w:cs="Arial"/>
                <w:color w:val="FFFFFF" w:themeColor="background1"/>
                <w:sz w:val="22"/>
                <w:szCs w:val="22"/>
                <w:lang w:val="en-GB"/>
              </w:rPr>
              <w:t>(all items ‘to approve’ unless stated otherwise)</w:t>
            </w:r>
          </w:p>
        </w:tc>
      </w:tr>
    </w:tbl>
    <w:p w:rsidR="00F0491F" w:rsidRDefault="00F0491F" w:rsidP="00CB39CD">
      <w:pPr>
        <w:rPr>
          <w:rFonts w:ascii="Arial" w:hAnsi="Arial" w:cs="Arial"/>
          <w:b/>
          <w:color w:val="231F20"/>
          <w:lang w:val="en-GB"/>
        </w:rPr>
      </w:pPr>
    </w:p>
    <w:p w:rsidR="00C66474" w:rsidRDefault="00C66474" w:rsidP="00C66474">
      <w:pPr>
        <w:pStyle w:val="BodyText"/>
        <w:ind w:left="-284" w:right="-330"/>
        <w:jc w:val="center"/>
        <w:rPr>
          <w:rFonts w:ascii="Arial" w:hAnsi="Arial" w:cs="Arial"/>
          <w:color w:val="231F20"/>
          <w:sz w:val="22"/>
          <w:szCs w:val="22"/>
          <w:lang w:val="en-GB"/>
        </w:rPr>
      </w:pPr>
      <w:r w:rsidRPr="00463866">
        <w:rPr>
          <w:rFonts w:ascii="Arial" w:hAnsi="Arial" w:cs="Arial"/>
          <w:color w:val="231F20"/>
          <w:sz w:val="22"/>
          <w:szCs w:val="22"/>
          <w:lang w:val="en-GB"/>
        </w:rPr>
        <w:t>The following items have been read by Board members and no comments or questions received.</w:t>
      </w:r>
    </w:p>
    <w:p w:rsidR="00C66474" w:rsidRDefault="00C66474" w:rsidP="00C66474">
      <w:pPr>
        <w:pStyle w:val="BodyText"/>
        <w:ind w:left="-284" w:right="-330"/>
        <w:jc w:val="center"/>
        <w:rPr>
          <w:rFonts w:ascii="Arial" w:hAnsi="Arial" w:cs="Arial"/>
          <w:color w:val="231F20"/>
          <w:sz w:val="22"/>
          <w:szCs w:val="22"/>
          <w:lang w:val="en-GB"/>
        </w:rPr>
      </w:pPr>
    </w:p>
    <w:tbl>
      <w:tblPr>
        <w:tblStyle w:val="TableGrid"/>
        <w:tblW w:w="9498" w:type="dxa"/>
        <w:tblInd w:w="-147" w:type="dxa"/>
        <w:tblLayout w:type="fixed"/>
        <w:tblLook w:val="04A0" w:firstRow="1" w:lastRow="0" w:firstColumn="1" w:lastColumn="0" w:noHBand="0" w:noVBand="1"/>
      </w:tblPr>
      <w:tblGrid>
        <w:gridCol w:w="1276"/>
        <w:gridCol w:w="7230"/>
        <w:gridCol w:w="992"/>
      </w:tblGrid>
      <w:tr w:rsidR="00C66474" w:rsidRPr="00C66474" w:rsidTr="000338AD">
        <w:trPr>
          <w:trHeight w:val="349"/>
        </w:trPr>
        <w:tc>
          <w:tcPr>
            <w:tcW w:w="1276" w:type="dxa"/>
            <w:tcBorders>
              <w:bottom w:val="single" w:sz="4" w:space="0" w:color="auto"/>
            </w:tcBorders>
            <w:shd w:val="clear" w:color="auto" w:fill="0016E8"/>
          </w:tcPr>
          <w:p w:rsidR="00C66474" w:rsidRPr="00C66474" w:rsidRDefault="00C66474" w:rsidP="000338AD">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 11</w:t>
            </w:r>
          </w:p>
        </w:tc>
        <w:tc>
          <w:tcPr>
            <w:tcW w:w="7230" w:type="dxa"/>
            <w:tcBorders>
              <w:bottom w:val="single" w:sz="4" w:space="0" w:color="auto"/>
            </w:tcBorders>
            <w:shd w:val="clear" w:color="auto" w:fill="0016E8"/>
          </w:tcPr>
          <w:p w:rsidR="00C66474" w:rsidRPr="00C66474" w:rsidRDefault="00C66474" w:rsidP="000338AD">
            <w:pPr>
              <w:widowControl/>
              <w:autoSpaceDE/>
              <w:autoSpaceDN/>
              <w:contextualSpacing/>
              <w:rPr>
                <w:rFonts w:ascii="Arial" w:hAnsi="Arial" w:cs="Arial"/>
                <w:b/>
                <w:color w:val="FFFFFF" w:themeColor="background1"/>
                <w:lang w:val="en-GB"/>
              </w:rPr>
            </w:pPr>
            <w:r>
              <w:rPr>
                <w:rFonts w:ascii="Arial" w:hAnsi="Arial" w:cs="Arial"/>
                <w:b/>
                <w:color w:val="FFFFFF" w:themeColor="background1"/>
                <w:lang w:val="en-GB"/>
              </w:rPr>
              <w:t>Communications Report</w:t>
            </w:r>
          </w:p>
        </w:tc>
        <w:tc>
          <w:tcPr>
            <w:tcW w:w="992" w:type="dxa"/>
            <w:tcBorders>
              <w:bottom w:val="single" w:sz="4" w:space="0" w:color="auto"/>
            </w:tcBorders>
            <w:shd w:val="clear" w:color="auto" w:fill="0016E8"/>
          </w:tcPr>
          <w:p w:rsidR="00C66474" w:rsidRPr="00C66474" w:rsidRDefault="00C66474" w:rsidP="000338AD">
            <w:pPr>
              <w:pStyle w:val="BodyText"/>
              <w:rPr>
                <w:rFonts w:ascii="Arial" w:hAnsi="Arial" w:cs="Arial"/>
                <w:b/>
                <w:color w:val="FFFFFF" w:themeColor="background1"/>
                <w:sz w:val="22"/>
                <w:szCs w:val="22"/>
                <w:lang w:val="en-GB"/>
              </w:rPr>
            </w:pPr>
          </w:p>
        </w:tc>
      </w:tr>
      <w:tr w:rsidR="00C66474" w:rsidRPr="000A5A5E" w:rsidTr="00C66474">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474" w:rsidRPr="0056451B" w:rsidRDefault="00C66474" w:rsidP="000338AD">
            <w:pPr>
              <w:pStyle w:val="BodyText"/>
              <w:rPr>
                <w:rFonts w:ascii="Arial" w:hAnsi="Arial" w:cs="Arial"/>
                <w:color w:val="231F20"/>
                <w:sz w:val="22"/>
                <w:szCs w:val="22"/>
                <w:lang w:val="en-GB"/>
              </w:rPr>
            </w:pPr>
          </w:p>
        </w:tc>
        <w:tc>
          <w:tcPr>
            <w:tcW w:w="7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474" w:rsidRDefault="00C66474" w:rsidP="00C66474">
            <w:pPr>
              <w:widowControl/>
              <w:autoSpaceDE/>
              <w:autoSpaceDN/>
              <w:contextualSpacing/>
              <w:rPr>
                <w:rFonts w:ascii="Arial" w:hAnsi="Arial" w:cs="Arial"/>
                <w:color w:val="231F20"/>
                <w:lang w:val="en-GB"/>
              </w:rPr>
            </w:pPr>
            <w:r w:rsidRPr="00463866">
              <w:rPr>
                <w:rFonts w:ascii="Arial" w:hAnsi="Arial" w:cs="Arial"/>
                <w:color w:val="231F20"/>
                <w:lang w:val="en-GB"/>
              </w:rPr>
              <w:t xml:space="preserve">It was noted that this was a comprehensive report which should be part of the performance review. MH has set up a communications network and her work continues to be exemplary. </w:t>
            </w:r>
          </w:p>
          <w:p w:rsidR="00C66474" w:rsidRPr="00C66474" w:rsidRDefault="00C66474" w:rsidP="000338AD">
            <w:pPr>
              <w:widowControl/>
              <w:autoSpaceDE/>
              <w:autoSpaceDN/>
              <w:contextualSpacing/>
              <w:rPr>
                <w:rFonts w:ascii="Arial" w:hAnsi="Arial" w:cs="Arial"/>
                <w:color w:val="231F20"/>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66474" w:rsidRPr="000A5A5E" w:rsidRDefault="00C66474" w:rsidP="000338AD">
            <w:pPr>
              <w:pStyle w:val="BodyText"/>
              <w:rPr>
                <w:rFonts w:ascii="Arial" w:hAnsi="Arial" w:cs="Arial"/>
                <w:b/>
                <w:color w:val="231F20"/>
                <w:sz w:val="22"/>
                <w:szCs w:val="22"/>
                <w:lang w:val="en-GB"/>
              </w:rPr>
            </w:pPr>
          </w:p>
        </w:tc>
      </w:tr>
    </w:tbl>
    <w:p w:rsidR="00C66474" w:rsidRPr="00463866" w:rsidRDefault="00C66474" w:rsidP="00C66474">
      <w:pPr>
        <w:pStyle w:val="BodyText"/>
        <w:ind w:left="-284" w:right="-330"/>
        <w:jc w:val="center"/>
        <w:rPr>
          <w:rFonts w:ascii="Arial" w:hAnsi="Arial" w:cs="Arial"/>
          <w:color w:val="231F20"/>
          <w:sz w:val="22"/>
          <w:szCs w:val="22"/>
          <w:lang w:val="en-GB"/>
        </w:rPr>
      </w:pPr>
    </w:p>
    <w:tbl>
      <w:tblPr>
        <w:tblStyle w:val="TableGrid"/>
        <w:tblW w:w="9498" w:type="dxa"/>
        <w:tblInd w:w="-147" w:type="dxa"/>
        <w:tblLook w:val="04A0" w:firstRow="1" w:lastRow="0" w:firstColumn="1" w:lastColumn="0" w:noHBand="0" w:noVBand="1"/>
      </w:tblPr>
      <w:tblGrid>
        <w:gridCol w:w="1281"/>
        <w:gridCol w:w="7366"/>
        <w:gridCol w:w="851"/>
      </w:tblGrid>
      <w:tr w:rsidR="00CB39CD" w:rsidRPr="002B5AF4" w:rsidTr="004A78A5">
        <w:tc>
          <w:tcPr>
            <w:tcW w:w="9498" w:type="dxa"/>
            <w:gridSpan w:val="3"/>
            <w:shd w:val="clear" w:color="auto" w:fill="0016E8"/>
          </w:tcPr>
          <w:p w:rsidR="00CB39CD" w:rsidRPr="00F1361C" w:rsidRDefault="00CB39CD" w:rsidP="00AA044F">
            <w:pPr>
              <w:pStyle w:val="BodyText"/>
              <w:spacing w:before="60" w:after="60" w:line="276" w:lineRule="auto"/>
              <w:rPr>
                <w:rFonts w:ascii="Arial Black" w:hAnsi="Arial Black" w:cs="Arial"/>
                <w:b/>
                <w:color w:val="FFFFFF" w:themeColor="background1"/>
                <w:sz w:val="22"/>
                <w:szCs w:val="22"/>
                <w:lang w:val="en-GB"/>
              </w:rPr>
            </w:pPr>
            <w:r w:rsidRPr="00F1361C">
              <w:rPr>
                <w:rFonts w:ascii="Arial Black" w:hAnsi="Arial Black" w:cs="Arial"/>
                <w:b/>
                <w:color w:val="FFFFFF" w:themeColor="background1"/>
                <w:sz w:val="22"/>
                <w:szCs w:val="22"/>
                <w:lang w:val="en-GB"/>
              </w:rPr>
              <w:t>CONCLUDING BUSINESS</w:t>
            </w:r>
          </w:p>
        </w:tc>
      </w:tr>
      <w:tr w:rsidR="00F1361C" w:rsidRPr="002B5AF4" w:rsidTr="004A78A5">
        <w:trPr>
          <w:trHeight w:val="383"/>
        </w:trPr>
        <w:tc>
          <w:tcPr>
            <w:tcW w:w="1281" w:type="dxa"/>
            <w:shd w:val="clear" w:color="auto" w:fill="0016E8"/>
          </w:tcPr>
          <w:p w:rsidR="004A78A5" w:rsidRPr="00F1361C" w:rsidRDefault="00C66474" w:rsidP="004A78A5">
            <w:pPr>
              <w:pStyle w:val="BodyText"/>
              <w:rPr>
                <w:rFonts w:ascii="Arial" w:hAnsi="Arial" w:cs="Arial"/>
                <w:b/>
                <w:color w:val="FFFFFF" w:themeColor="background1"/>
                <w:sz w:val="22"/>
                <w:szCs w:val="22"/>
                <w:lang w:val="en-GB"/>
              </w:rPr>
            </w:pPr>
            <w:r>
              <w:rPr>
                <w:rFonts w:ascii="Arial" w:hAnsi="Arial" w:cs="Arial"/>
                <w:b/>
                <w:color w:val="FFFFFF" w:themeColor="background1"/>
                <w:sz w:val="22"/>
                <w:szCs w:val="22"/>
                <w:lang w:val="en-GB"/>
              </w:rPr>
              <w:t>12</w:t>
            </w:r>
          </w:p>
        </w:tc>
        <w:tc>
          <w:tcPr>
            <w:tcW w:w="7366" w:type="dxa"/>
            <w:shd w:val="clear" w:color="auto" w:fill="0016E8"/>
          </w:tcPr>
          <w:p w:rsidR="00F1361C" w:rsidRPr="00F1361C" w:rsidRDefault="004A78A5" w:rsidP="009C3EB0">
            <w:pPr>
              <w:pStyle w:val="BodyText"/>
              <w:spacing w:before="60" w:after="60" w:line="276" w:lineRule="auto"/>
              <w:jc w:val="both"/>
              <w:rPr>
                <w:rFonts w:ascii="Arial" w:hAnsi="Arial" w:cs="Arial"/>
                <w:b/>
                <w:color w:val="FFFFFF" w:themeColor="background1"/>
                <w:sz w:val="22"/>
                <w:szCs w:val="22"/>
                <w:lang w:val="en-GB"/>
              </w:rPr>
            </w:pPr>
            <w:r>
              <w:rPr>
                <w:rFonts w:ascii="Arial" w:hAnsi="Arial" w:cs="Arial"/>
                <w:b/>
                <w:color w:val="FFFFFF" w:themeColor="background1"/>
                <w:sz w:val="22"/>
                <w:szCs w:val="22"/>
                <w:lang w:val="en-GB"/>
              </w:rPr>
              <w:t>Any Other Business</w:t>
            </w:r>
          </w:p>
        </w:tc>
        <w:tc>
          <w:tcPr>
            <w:tcW w:w="851" w:type="dxa"/>
            <w:shd w:val="clear" w:color="auto" w:fill="0016E8"/>
          </w:tcPr>
          <w:p w:rsidR="00F1361C" w:rsidRDefault="00F1361C" w:rsidP="00AA044F">
            <w:pPr>
              <w:pStyle w:val="BodyText"/>
              <w:spacing w:before="60" w:after="60" w:line="276" w:lineRule="auto"/>
              <w:rPr>
                <w:rFonts w:ascii="Arial" w:hAnsi="Arial" w:cs="Arial"/>
                <w:color w:val="231F20"/>
                <w:sz w:val="22"/>
                <w:szCs w:val="22"/>
                <w:lang w:val="en-GB"/>
              </w:rPr>
            </w:pPr>
          </w:p>
        </w:tc>
      </w:tr>
      <w:tr w:rsidR="00CB39CD" w:rsidRPr="002B5AF4" w:rsidTr="004A78A5">
        <w:tc>
          <w:tcPr>
            <w:tcW w:w="1281" w:type="dxa"/>
          </w:tcPr>
          <w:p w:rsidR="00CB39CD" w:rsidRDefault="00CB39CD" w:rsidP="00F1361C">
            <w:pPr>
              <w:pStyle w:val="BodyText"/>
              <w:spacing w:before="60" w:after="60" w:line="276" w:lineRule="auto"/>
              <w:rPr>
                <w:rFonts w:ascii="Arial" w:hAnsi="Arial" w:cs="Arial"/>
                <w:color w:val="231F20"/>
                <w:sz w:val="22"/>
                <w:szCs w:val="22"/>
                <w:lang w:val="en-GB"/>
              </w:rPr>
            </w:pPr>
          </w:p>
        </w:tc>
        <w:tc>
          <w:tcPr>
            <w:tcW w:w="7366" w:type="dxa"/>
          </w:tcPr>
          <w:p w:rsidR="004A78A5" w:rsidRDefault="00C66474" w:rsidP="00C66474">
            <w:pPr>
              <w:pStyle w:val="BodyText"/>
              <w:rPr>
                <w:rFonts w:ascii="Arial" w:hAnsi="Arial" w:cs="Arial"/>
                <w:bCs/>
                <w:color w:val="231F20"/>
                <w:sz w:val="22"/>
                <w:szCs w:val="22"/>
                <w:lang w:val="en-GB"/>
              </w:rPr>
            </w:pPr>
            <w:r w:rsidRPr="00463866">
              <w:rPr>
                <w:rFonts w:ascii="Arial" w:hAnsi="Arial" w:cs="Arial"/>
                <w:bCs/>
                <w:color w:val="231F20"/>
                <w:sz w:val="22"/>
                <w:szCs w:val="22"/>
                <w:lang w:val="en-GB"/>
              </w:rPr>
              <w:t>LT was thanked for her work in supporting the Board and the LHP Executive Team as she leaves her role as LHP Corporat</w:t>
            </w:r>
            <w:r>
              <w:rPr>
                <w:rFonts w:ascii="Arial" w:hAnsi="Arial" w:cs="Arial"/>
                <w:bCs/>
                <w:color w:val="231F20"/>
                <w:sz w:val="22"/>
                <w:szCs w:val="22"/>
                <w:lang w:val="en-GB"/>
              </w:rPr>
              <w:t xml:space="preserve">e Governance Business Manager </w:t>
            </w:r>
            <w:r w:rsidRPr="00463866">
              <w:rPr>
                <w:rFonts w:ascii="Arial" w:hAnsi="Arial" w:cs="Arial"/>
                <w:bCs/>
                <w:color w:val="231F20"/>
                <w:sz w:val="22"/>
                <w:szCs w:val="22"/>
                <w:lang w:val="en-GB"/>
              </w:rPr>
              <w:t xml:space="preserve">this month. </w:t>
            </w:r>
          </w:p>
          <w:p w:rsidR="00C66474" w:rsidRPr="0032571D" w:rsidRDefault="00C66474" w:rsidP="004A78A5">
            <w:pPr>
              <w:pStyle w:val="BodyText"/>
              <w:jc w:val="both"/>
              <w:rPr>
                <w:rFonts w:ascii="Arial" w:hAnsi="Arial" w:cs="Arial"/>
                <w:color w:val="231F20"/>
                <w:sz w:val="16"/>
                <w:szCs w:val="16"/>
                <w:lang w:val="en-GB"/>
              </w:rPr>
            </w:pPr>
          </w:p>
        </w:tc>
        <w:tc>
          <w:tcPr>
            <w:tcW w:w="851" w:type="dxa"/>
          </w:tcPr>
          <w:p w:rsidR="00CB39CD" w:rsidRDefault="00CB39CD" w:rsidP="00AA044F">
            <w:pPr>
              <w:pStyle w:val="BodyText"/>
              <w:spacing w:before="60" w:after="60" w:line="276" w:lineRule="auto"/>
              <w:rPr>
                <w:rFonts w:ascii="Arial" w:hAnsi="Arial" w:cs="Arial"/>
                <w:color w:val="231F20"/>
                <w:sz w:val="22"/>
                <w:szCs w:val="22"/>
                <w:lang w:val="en-GB"/>
              </w:rPr>
            </w:pPr>
          </w:p>
        </w:tc>
      </w:tr>
      <w:tr w:rsidR="00F1361C" w:rsidRPr="002B5AF4" w:rsidTr="004A78A5">
        <w:tc>
          <w:tcPr>
            <w:tcW w:w="1281" w:type="dxa"/>
            <w:shd w:val="clear" w:color="auto" w:fill="0016E8"/>
          </w:tcPr>
          <w:p w:rsidR="00F1361C" w:rsidRPr="00F1361C" w:rsidRDefault="00F1361C" w:rsidP="00270B19">
            <w:pPr>
              <w:pStyle w:val="BodyText"/>
              <w:spacing w:before="60" w:after="60" w:line="276" w:lineRule="auto"/>
              <w:rPr>
                <w:rFonts w:ascii="Arial" w:hAnsi="Arial" w:cs="Arial"/>
                <w:b/>
                <w:color w:val="FFFFFF" w:themeColor="background1"/>
                <w:sz w:val="22"/>
                <w:szCs w:val="22"/>
                <w:lang w:val="en-GB"/>
              </w:rPr>
            </w:pPr>
          </w:p>
        </w:tc>
        <w:tc>
          <w:tcPr>
            <w:tcW w:w="7366" w:type="dxa"/>
            <w:shd w:val="clear" w:color="auto" w:fill="0016E8"/>
          </w:tcPr>
          <w:p w:rsidR="00F1361C" w:rsidRPr="00F1361C" w:rsidRDefault="00F1361C" w:rsidP="009C3EB0">
            <w:pPr>
              <w:pStyle w:val="BodyText"/>
              <w:spacing w:before="60" w:after="60" w:line="276" w:lineRule="auto"/>
              <w:jc w:val="both"/>
              <w:rPr>
                <w:rFonts w:ascii="Arial" w:hAnsi="Arial" w:cs="Arial"/>
                <w:b/>
                <w:color w:val="FFFFFF" w:themeColor="background1"/>
                <w:sz w:val="22"/>
                <w:szCs w:val="22"/>
                <w:lang w:val="en-GB"/>
              </w:rPr>
            </w:pPr>
            <w:r w:rsidRPr="00F1361C">
              <w:rPr>
                <w:rFonts w:ascii="Arial" w:hAnsi="Arial" w:cs="Arial"/>
                <w:b/>
                <w:color w:val="FFFFFF" w:themeColor="background1"/>
                <w:sz w:val="22"/>
                <w:szCs w:val="22"/>
                <w:lang w:val="en-GB"/>
              </w:rPr>
              <w:t>Date &amp; Time of Next Meeting</w:t>
            </w:r>
          </w:p>
        </w:tc>
        <w:tc>
          <w:tcPr>
            <w:tcW w:w="851" w:type="dxa"/>
            <w:shd w:val="clear" w:color="auto" w:fill="0016E8"/>
          </w:tcPr>
          <w:p w:rsidR="00F1361C" w:rsidRPr="00F1361C" w:rsidRDefault="00F1361C" w:rsidP="00AA044F">
            <w:pPr>
              <w:pStyle w:val="BodyText"/>
              <w:spacing w:before="60" w:after="60" w:line="276" w:lineRule="auto"/>
              <w:rPr>
                <w:rFonts w:ascii="Arial" w:hAnsi="Arial" w:cs="Arial"/>
                <w:b/>
                <w:color w:val="FFFFFF" w:themeColor="background1"/>
                <w:sz w:val="22"/>
                <w:szCs w:val="22"/>
                <w:lang w:val="en-GB"/>
              </w:rPr>
            </w:pPr>
          </w:p>
        </w:tc>
      </w:tr>
      <w:tr w:rsidR="00CB39CD" w:rsidRPr="002B5AF4" w:rsidTr="004A78A5">
        <w:tc>
          <w:tcPr>
            <w:tcW w:w="1281" w:type="dxa"/>
          </w:tcPr>
          <w:p w:rsidR="00CB39CD" w:rsidRPr="00D9402E" w:rsidRDefault="00CB39CD" w:rsidP="00AA044F">
            <w:pPr>
              <w:pStyle w:val="BodyText"/>
              <w:spacing w:before="60" w:after="60" w:line="276" w:lineRule="auto"/>
              <w:rPr>
                <w:rFonts w:ascii="Arial" w:hAnsi="Arial" w:cs="Arial"/>
                <w:color w:val="231F20"/>
                <w:sz w:val="22"/>
                <w:szCs w:val="22"/>
                <w:lang w:val="en-GB"/>
              </w:rPr>
            </w:pPr>
          </w:p>
        </w:tc>
        <w:tc>
          <w:tcPr>
            <w:tcW w:w="7366" w:type="dxa"/>
          </w:tcPr>
          <w:p w:rsidR="00CB39CD" w:rsidRPr="000A2AC6" w:rsidRDefault="00C66474" w:rsidP="009C3EB0">
            <w:pPr>
              <w:pStyle w:val="BodyText"/>
              <w:spacing w:before="60" w:after="60" w:line="276" w:lineRule="auto"/>
              <w:jc w:val="both"/>
              <w:rPr>
                <w:rFonts w:ascii="Arial" w:hAnsi="Arial" w:cs="Arial"/>
                <w:color w:val="231F20"/>
                <w:sz w:val="22"/>
                <w:szCs w:val="22"/>
                <w:lang w:val="en-GB"/>
              </w:rPr>
            </w:pPr>
            <w:r>
              <w:rPr>
                <w:rFonts w:ascii="Arial" w:hAnsi="Arial" w:cs="Arial"/>
                <w:color w:val="231F20"/>
                <w:sz w:val="22"/>
                <w:szCs w:val="22"/>
                <w:lang w:val="en-GB"/>
              </w:rPr>
              <w:t>31 March 2021 @ 2.00pm – 4.00pm by VC</w:t>
            </w:r>
          </w:p>
        </w:tc>
        <w:tc>
          <w:tcPr>
            <w:tcW w:w="851" w:type="dxa"/>
          </w:tcPr>
          <w:p w:rsidR="00CB39CD" w:rsidRPr="002B5AF4" w:rsidRDefault="00CB39CD" w:rsidP="00AA044F">
            <w:pPr>
              <w:pStyle w:val="BodyText"/>
              <w:spacing w:before="60" w:after="60" w:line="276" w:lineRule="auto"/>
              <w:rPr>
                <w:rFonts w:ascii="Arial" w:hAnsi="Arial" w:cs="Arial"/>
                <w:b/>
                <w:color w:val="231F20"/>
                <w:sz w:val="22"/>
                <w:szCs w:val="22"/>
                <w:lang w:val="en-GB"/>
              </w:rPr>
            </w:pPr>
          </w:p>
        </w:tc>
      </w:tr>
    </w:tbl>
    <w:p w:rsidR="00270B19" w:rsidRDefault="00270B19" w:rsidP="00CB39CD"/>
    <w:p w:rsidR="00621ECF" w:rsidRPr="00C66474" w:rsidRDefault="00C66474" w:rsidP="0032571D">
      <w:pPr>
        <w:widowControl/>
        <w:autoSpaceDE/>
        <w:autoSpaceDN/>
        <w:spacing w:after="160" w:line="259" w:lineRule="auto"/>
        <w:rPr>
          <w:i/>
        </w:rPr>
      </w:pPr>
      <w:r>
        <w:rPr>
          <w:i/>
        </w:rPr>
        <w:t>There were no Part II Items on today's agenda.</w:t>
      </w:r>
    </w:p>
    <w:p w:rsidR="00621ECF" w:rsidRPr="00CB39CD" w:rsidRDefault="00621ECF" w:rsidP="00CB39CD"/>
    <w:sectPr w:rsidR="00621ECF" w:rsidRPr="00CB39CD" w:rsidSect="00F1361C">
      <w:headerReference w:type="even" r:id="rId8"/>
      <w:headerReference w:type="default" r:id="rId9"/>
      <w:footerReference w:type="even" r:id="rId10"/>
      <w:footerReference w:type="default" r:id="rId11"/>
      <w:headerReference w:type="first" r:id="rId12"/>
      <w:footerReference w:type="first" r:id="rId13"/>
      <w:pgSz w:w="11906" w:h="16838"/>
      <w:pgMar w:top="213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39BF" w:rsidRDefault="004339BF" w:rsidP="009C3EB0">
      <w:r>
        <w:separator/>
      </w:r>
    </w:p>
  </w:endnote>
  <w:endnote w:type="continuationSeparator" w:id="0">
    <w:p w:rsidR="004339BF" w:rsidRDefault="004339BF" w:rsidP="009C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Sans-Light">
    <w:altName w:val="Calibri"/>
    <w:charset w:val="4D"/>
    <w:family w:val="auto"/>
    <w:pitch w:val="variable"/>
    <w:sig w:usb0="20000007"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tham Pro">
    <w:altName w:val="﷽﷽﷽﷽﷽﷽﷽﷽ro"/>
    <w:charset w:val="00"/>
    <w:family w:val="auto"/>
    <w:pitch w:val="variable"/>
    <w:sig w:usb0="80000AAF" w:usb1="5000204A" w:usb2="00000000" w:usb3="00000000" w:csb0="0000003F" w:csb1="00000000"/>
  </w:font>
  <w:font w:name="☞GILROY-BLACK">
    <w:altName w:val="Calibri"/>
    <w:charset w:val="4D"/>
    <w:family w:val="auto"/>
    <w:pitch w:val="variable"/>
    <w:sig w:usb0="00000207" w:usb1="00000000" w:usb2="00000000" w:usb3="00000000" w:csb0="00000097" w:csb1="00000000"/>
  </w:font>
  <w:font w:name="Gilroy-Regular">
    <w:altName w:val="Calibri"/>
    <w:panose1 w:val="00000500000000000000"/>
    <w:charset w:val="4D"/>
    <w:family w:val="auto"/>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9" w:rsidRDefault="00777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9" w:rsidRPr="007F23E3" w:rsidRDefault="00777C29" w:rsidP="00FA5ECF">
    <w:pPr>
      <w:pStyle w:val="Footer"/>
      <w:ind w:left="-851"/>
      <w:rPr>
        <w:rFonts w:ascii="Arial Black" w:hAnsi="Arial Black"/>
        <w:b/>
        <w:bCs/>
        <w:color w:val="0016E8"/>
        <w:sz w:val="16"/>
        <w:szCs w:val="16"/>
      </w:rPr>
    </w:pPr>
    <w:bookmarkStart w:id="1" w:name="_Hlk65146277"/>
    <w:bookmarkStart w:id="2" w:name="_Hlk65146278"/>
    <w:bookmarkStart w:id="3" w:name="_Hlk65166945"/>
    <w:bookmarkStart w:id="4" w:name="_Hlk65166946"/>
    <w:r w:rsidRPr="007F23E3">
      <w:rPr>
        <w:rFonts w:ascii="Arial Black" w:hAnsi="Arial Black"/>
        <w:b/>
        <w:bCs/>
        <w:color w:val="0016E8"/>
        <w:sz w:val="16"/>
        <w:szCs w:val="16"/>
      </w:rPr>
      <w:t>LIVERPOOLHEALTHPARTNERS.ORG.UK</w:t>
    </w:r>
  </w:p>
  <w:p w:rsidR="00777C29" w:rsidRPr="007F23E3" w:rsidRDefault="00777C29" w:rsidP="00FA5ECF">
    <w:pPr>
      <w:pStyle w:val="Footer"/>
      <w:ind w:left="-851"/>
      <w:rPr>
        <w:rFonts w:ascii="Arial" w:hAnsi="Arial" w:cs="Arial"/>
        <w:color w:val="131313"/>
        <w:sz w:val="16"/>
        <w:szCs w:val="16"/>
      </w:rPr>
    </w:pPr>
    <w:r w:rsidRPr="007F23E3">
      <w:rPr>
        <w:rFonts w:ascii="Arial" w:hAnsi="Arial" w:cs="Arial"/>
        <w:color w:val="131313"/>
        <w:sz w:val="16"/>
        <w:szCs w:val="16"/>
      </w:rPr>
      <w:t>1</w:t>
    </w:r>
    <w:r w:rsidRPr="007F23E3">
      <w:rPr>
        <w:rFonts w:ascii="Arial" w:hAnsi="Arial" w:cs="Arial"/>
        <w:color w:val="131313"/>
        <w:sz w:val="16"/>
        <w:szCs w:val="16"/>
        <w:vertAlign w:val="superscript"/>
      </w:rPr>
      <w:t xml:space="preserve">st </w:t>
    </w:r>
    <w:r w:rsidRPr="007F23E3">
      <w:rPr>
        <w:rFonts w:ascii="Arial" w:hAnsi="Arial" w:cs="Arial"/>
        <w:color w:val="131313"/>
        <w:sz w:val="16"/>
        <w:szCs w:val="16"/>
      </w:rPr>
      <w:t>Floor, Liverpool Science Park</w:t>
    </w:r>
  </w:p>
  <w:p w:rsidR="00777C29" w:rsidRPr="007F23E3" w:rsidRDefault="00777C29" w:rsidP="00FA5ECF">
    <w:pPr>
      <w:pStyle w:val="Footer"/>
      <w:ind w:left="-851"/>
      <w:rPr>
        <w:rFonts w:ascii="Arial" w:hAnsi="Arial" w:cs="Arial"/>
        <w:color w:val="131313"/>
        <w:sz w:val="16"/>
        <w:szCs w:val="16"/>
      </w:rPr>
    </w:pPr>
    <w:r w:rsidRPr="007F23E3">
      <w:rPr>
        <w:rFonts w:ascii="Arial" w:hAnsi="Arial" w:cs="Arial"/>
        <w:color w:val="131313"/>
        <w:sz w:val="16"/>
        <w:szCs w:val="16"/>
      </w:rPr>
      <w:t>131 Mount Pleasant</w:t>
    </w:r>
  </w:p>
  <w:p w:rsidR="00777C29" w:rsidRPr="00FA5ECF" w:rsidRDefault="00777C29" w:rsidP="00FA5ECF">
    <w:pPr>
      <w:pStyle w:val="Footer"/>
      <w:ind w:left="-851" w:right="-284"/>
      <w:rPr>
        <w:rFonts w:ascii="☞GILROY-BLACK" w:hAnsi="☞GILROY-BLACK"/>
        <w:sz w:val="16"/>
        <w:szCs w:val="16"/>
      </w:rPr>
    </w:pPr>
    <w:r w:rsidRPr="007F23E3">
      <w:rPr>
        <w:rFonts w:ascii="Arial" w:hAnsi="Arial" w:cs="Arial"/>
        <w:color w:val="131313"/>
        <w:sz w:val="16"/>
        <w:szCs w:val="16"/>
      </w:rPr>
      <w:t>Liverpool, L3 5TF</w:t>
    </w:r>
    <w:r>
      <w:rPr>
        <w:rFonts w:ascii="Gilroy-Regular" w:hAnsi="Gilroy-Regular" w:cs="Gilroy-Regular"/>
        <w:color w:val="131313"/>
        <w:sz w:val="16"/>
        <w:szCs w:val="16"/>
      </w:rPr>
      <w:tab/>
    </w:r>
    <w:r>
      <w:rPr>
        <w:rFonts w:ascii="Gilroy-Regular" w:hAnsi="Gilroy-Regular" w:cs="Gilroy-Regular"/>
        <w:color w:val="131313"/>
        <w:sz w:val="16"/>
        <w:szCs w:val="16"/>
      </w:rPr>
      <w:tab/>
    </w:r>
    <w:r w:rsidRPr="007F23E3">
      <w:rPr>
        <w:rFonts w:ascii="Arial Black" w:hAnsi="Arial Black" w:cs="Gilroy-Regular"/>
        <w:b/>
        <w:bCs/>
        <w:color w:val="131313"/>
        <w:sz w:val="16"/>
        <w:szCs w:val="16"/>
      </w:rPr>
      <w:t xml:space="preserve"> </w:t>
    </w:r>
    <w:r w:rsidRPr="007F23E3">
      <w:rPr>
        <w:rFonts w:ascii="Arial Black" w:hAnsi="Arial Black" w:cs="Gilroy-Regular"/>
        <w:b/>
        <w:bCs/>
        <w:color w:val="0016E8"/>
        <w:sz w:val="16"/>
        <w:szCs w:val="16"/>
      </w:rPr>
      <w:t>lhpadmin@liverpool.ac.uk</w:t>
    </w:r>
    <w:bookmarkEnd w:id="1"/>
    <w:bookmarkEnd w:id="2"/>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9" w:rsidRDefault="00777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39BF" w:rsidRDefault="004339BF" w:rsidP="009C3EB0">
      <w:r>
        <w:separator/>
      </w:r>
    </w:p>
  </w:footnote>
  <w:footnote w:type="continuationSeparator" w:id="0">
    <w:p w:rsidR="004339BF" w:rsidRDefault="004339BF" w:rsidP="009C3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9" w:rsidRDefault="00777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9" w:rsidRDefault="00777C29">
    <w:pPr>
      <w:pStyle w:val="Header"/>
    </w:pPr>
    <w:r>
      <w:rPr>
        <w:noProof/>
      </w:rPr>
      <w:drawing>
        <wp:anchor distT="0" distB="0" distL="114300" distR="114300" simplePos="0" relativeHeight="251659264" behindDoc="1" locked="0" layoutInCell="1" allowOverlap="1" wp14:anchorId="1FF7B260" wp14:editId="7C82D1BB">
          <wp:simplePos x="0" y="0"/>
          <wp:positionH relativeFrom="page">
            <wp:align>right</wp:align>
          </wp:positionH>
          <wp:positionV relativeFrom="paragraph">
            <wp:posOffset>-457835</wp:posOffset>
          </wp:positionV>
          <wp:extent cx="7559040" cy="1151164"/>
          <wp:effectExtent l="0" t="0" r="381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rotWithShape="1">
                  <a:blip r:embed="rId1">
                    <a:extLst>
                      <a:ext uri="{28A0092B-C50C-407E-A947-70E740481C1C}">
                        <a14:useLocalDpi xmlns:a14="http://schemas.microsoft.com/office/drawing/2010/main" val="0"/>
                      </a:ext>
                    </a:extLst>
                  </a:blip>
                  <a:srcRect b="89225"/>
                  <a:stretch/>
                </pic:blipFill>
                <pic:spPr bwMode="auto">
                  <a:xfrm>
                    <a:off x="0" y="0"/>
                    <a:ext cx="7559040" cy="11511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77C29" w:rsidRDefault="00777C29">
    <w:pPr>
      <w:pStyle w:val="Header"/>
    </w:pPr>
  </w:p>
  <w:p w:rsidR="00777C29" w:rsidRDefault="00777C29">
    <w:pPr>
      <w:pStyle w:val="Header"/>
    </w:pPr>
  </w:p>
  <w:p w:rsidR="00777C29" w:rsidRPr="008D1DDC" w:rsidRDefault="00777C29">
    <w:pPr>
      <w:pStyle w:val="Header"/>
      <w:rPr>
        <w:rFonts w:ascii="Arial" w:hAnsi="Arial" w:cs="Arial"/>
        <w:sz w:val="16"/>
        <w:szCs w:val="16"/>
      </w:rP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7C29" w:rsidRDefault="00777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77494"/>
    <w:multiLevelType w:val="hybridMultilevel"/>
    <w:tmpl w:val="B16063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A0A029F"/>
    <w:multiLevelType w:val="hybridMultilevel"/>
    <w:tmpl w:val="10587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2334FC"/>
    <w:multiLevelType w:val="hybridMultilevel"/>
    <w:tmpl w:val="BAC000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D445A2"/>
    <w:multiLevelType w:val="hybridMultilevel"/>
    <w:tmpl w:val="1EA4E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F07296"/>
    <w:multiLevelType w:val="hybridMultilevel"/>
    <w:tmpl w:val="2A60F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430D25"/>
    <w:multiLevelType w:val="hybridMultilevel"/>
    <w:tmpl w:val="D07CE1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6566626"/>
    <w:multiLevelType w:val="hybridMultilevel"/>
    <w:tmpl w:val="537E83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9E3805"/>
    <w:multiLevelType w:val="hybridMultilevel"/>
    <w:tmpl w:val="8F5C3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4D74B3B"/>
    <w:multiLevelType w:val="hybridMultilevel"/>
    <w:tmpl w:val="D68EA1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8096481"/>
    <w:multiLevelType w:val="hybridMultilevel"/>
    <w:tmpl w:val="06B48936"/>
    <w:lvl w:ilvl="0" w:tplc="50763320">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1F75F0D"/>
    <w:multiLevelType w:val="hybridMultilevel"/>
    <w:tmpl w:val="74869996"/>
    <w:lvl w:ilvl="0" w:tplc="50763320">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012559"/>
    <w:multiLevelType w:val="hybridMultilevel"/>
    <w:tmpl w:val="0FC8CF6E"/>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345" w:hanging="360"/>
      </w:pPr>
      <w:rPr>
        <w:rFonts w:ascii="Courier New" w:hAnsi="Courier New" w:cs="Courier New" w:hint="default"/>
      </w:rPr>
    </w:lvl>
    <w:lvl w:ilvl="2" w:tplc="08090005" w:tentative="1">
      <w:start w:val="1"/>
      <w:numFmt w:val="bullet"/>
      <w:lvlText w:val=""/>
      <w:lvlJc w:val="left"/>
      <w:pPr>
        <w:ind w:left="375" w:hanging="360"/>
      </w:pPr>
      <w:rPr>
        <w:rFonts w:ascii="Wingdings" w:hAnsi="Wingdings" w:hint="default"/>
      </w:rPr>
    </w:lvl>
    <w:lvl w:ilvl="3" w:tplc="08090001" w:tentative="1">
      <w:start w:val="1"/>
      <w:numFmt w:val="bullet"/>
      <w:lvlText w:val=""/>
      <w:lvlJc w:val="left"/>
      <w:pPr>
        <w:ind w:left="1095" w:hanging="360"/>
      </w:pPr>
      <w:rPr>
        <w:rFonts w:ascii="Symbol" w:hAnsi="Symbol" w:hint="default"/>
      </w:rPr>
    </w:lvl>
    <w:lvl w:ilvl="4" w:tplc="08090003" w:tentative="1">
      <w:start w:val="1"/>
      <w:numFmt w:val="bullet"/>
      <w:lvlText w:val="o"/>
      <w:lvlJc w:val="left"/>
      <w:pPr>
        <w:ind w:left="1815" w:hanging="360"/>
      </w:pPr>
      <w:rPr>
        <w:rFonts w:ascii="Courier New" w:hAnsi="Courier New" w:cs="Courier New" w:hint="default"/>
      </w:rPr>
    </w:lvl>
    <w:lvl w:ilvl="5" w:tplc="08090005" w:tentative="1">
      <w:start w:val="1"/>
      <w:numFmt w:val="bullet"/>
      <w:lvlText w:val=""/>
      <w:lvlJc w:val="left"/>
      <w:pPr>
        <w:ind w:left="2535" w:hanging="360"/>
      </w:pPr>
      <w:rPr>
        <w:rFonts w:ascii="Wingdings" w:hAnsi="Wingdings" w:hint="default"/>
      </w:rPr>
    </w:lvl>
    <w:lvl w:ilvl="6" w:tplc="08090001" w:tentative="1">
      <w:start w:val="1"/>
      <w:numFmt w:val="bullet"/>
      <w:lvlText w:val=""/>
      <w:lvlJc w:val="left"/>
      <w:pPr>
        <w:ind w:left="3255" w:hanging="360"/>
      </w:pPr>
      <w:rPr>
        <w:rFonts w:ascii="Symbol" w:hAnsi="Symbol" w:hint="default"/>
      </w:rPr>
    </w:lvl>
    <w:lvl w:ilvl="7" w:tplc="08090003" w:tentative="1">
      <w:start w:val="1"/>
      <w:numFmt w:val="bullet"/>
      <w:lvlText w:val="o"/>
      <w:lvlJc w:val="left"/>
      <w:pPr>
        <w:ind w:left="3975" w:hanging="360"/>
      </w:pPr>
      <w:rPr>
        <w:rFonts w:ascii="Courier New" w:hAnsi="Courier New" w:cs="Courier New" w:hint="default"/>
      </w:rPr>
    </w:lvl>
    <w:lvl w:ilvl="8" w:tplc="08090005" w:tentative="1">
      <w:start w:val="1"/>
      <w:numFmt w:val="bullet"/>
      <w:lvlText w:val=""/>
      <w:lvlJc w:val="left"/>
      <w:pPr>
        <w:ind w:left="4695" w:hanging="360"/>
      </w:pPr>
      <w:rPr>
        <w:rFonts w:ascii="Wingdings" w:hAnsi="Wingdings" w:hint="default"/>
      </w:rPr>
    </w:lvl>
  </w:abstractNum>
  <w:abstractNum w:abstractNumId="12" w15:restartNumberingAfterBreak="0">
    <w:nsid w:val="77246186"/>
    <w:multiLevelType w:val="hybridMultilevel"/>
    <w:tmpl w:val="41409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9"/>
  </w:num>
  <w:num w:numId="7">
    <w:abstractNumId w:val="4"/>
  </w:num>
  <w:num w:numId="8">
    <w:abstractNumId w:val="11"/>
  </w:num>
  <w:num w:numId="9">
    <w:abstractNumId w:val="6"/>
  </w:num>
  <w:num w:numId="10">
    <w:abstractNumId w:val="3"/>
  </w:num>
  <w:num w:numId="11">
    <w:abstractNumId w:val="5"/>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9CD"/>
    <w:rsid w:val="000075A9"/>
    <w:rsid w:val="00042DFB"/>
    <w:rsid w:val="0009204D"/>
    <w:rsid w:val="0009427E"/>
    <w:rsid w:val="000A5A5E"/>
    <w:rsid w:val="000B5758"/>
    <w:rsid w:val="00114D7F"/>
    <w:rsid w:val="00270B19"/>
    <w:rsid w:val="002B0816"/>
    <w:rsid w:val="002D3192"/>
    <w:rsid w:val="002E54C5"/>
    <w:rsid w:val="00310099"/>
    <w:rsid w:val="0032571D"/>
    <w:rsid w:val="0036323E"/>
    <w:rsid w:val="0038373A"/>
    <w:rsid w:val="004339BF"/>
    <w:rsid w:val="0043765C"/>
    <w:rsid w:val="004469DB"/>
    <w:rsid w:val="004A78A5"/>
    <w:rsid w:val="004C32B9"/>
    <w:rsid w:val="00512A27"/>
    <w:rsid w:val="00547611"/>
    <w:rsid w:val="00561A4E"/>
    <w:rsid w:val="00621ECF"/>
    <w:rsid w:val="006472E4"/>
    <w:rsid w:val="00665E7E"/>
    <w:rsid w:val="00681AAF"/>
    <w:rsid w:val="006B799D"/>
    <w:rsid w:val="00706D59"/>
    <w:rsid w:val="00777C29"/>
    <w:rsid w:val="007D1B96"/>
    <w:rsid w:val="007F0F3E"/>
    <w:rsid w:val="008A04C5"/>
    <w:rsid w:val="008D1DDC"/>
    <w:rsid w:val="00902867"/>
    <w:rsid w:val="0099347A"/>
    <w:rsid w:val="009C3EB0"/>
    <w:rsid w:val="00A472CC"/>
    <w:rsid w:val="00A661C1"/>
    <w:rsid w:val="00AA044F"/>
    <w:rsid w:val="00B877B4"/>
    <w:rsid w:val="00BA15FA"/>
    <w:rsid w:val="00BE5868"/>
    <w:rsid w:val="00C20CAA"/>
    <w:rsid w:val="00C63D74"/>
    <w:rsid w:val="00C6409E"/>
    <w:rsid w:val="00C66474"/>
    <w:rsid w:val="00C86C00"/>
    <w:rsid w:val="00C94FBF"/>
    <w:rsid w:val="00C96A6F"/>
    <w:rsid w:val="00CB39CD"/>
    <w:rsid w:val="00CD25E3"/>
    <w:rsid w:val="00D06C1E"/>
    <w:rsid w:val="00D6205F"/>
    <w:rsid w:val="00E60A3C"/>
    <w:rsid w:val="00F0491F"/>
    <w:rsid w:val="00F1361C"/>
    <w:rsid w:val="00F914F2"/>
    <w:rsid w:val="00FA5ECF"/>
    <w:rsid w:val="00FB5DEC"/>
    <w:rsid w:val="00FE6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D4D6DA"/>
  <w15:chartTrackingRefBased/>
  <w15:docId w15:val="{F38654FD-4E9D-4881-AE27-5C14576A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B39CD"/>
    <w:pPr>
      <w:widowControl w:val="0"/>
      <w:autoSpaceDE w:val="0"/>
      <w:autoSpaceDN w:val="0"/>
      <w:spacing w:after="0" w:line="240" w:lineRule="auto"/>
    </w:pPr>
    <w:rPr>
      <w:rFonts w:ascii="MerriweatherSans-Light" w:eastAsia="MerriweatherSans-Light" w:hAnsi="MerriweatherSans-Light" w:cs="MerriweatherSans-Light"/>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B39CD"/>
    <w:rPr>
      <w:sz w:val="18"/>
      <w:szCs w:val="18"/>
    </w:rPr>
  </w:style>
  <w:style w:type="character" w:customStyle="1" w:styleId="BodyTextChar">
    <w:name w:val="Body Text Char"/>
    <w:basedOn w:val="DefaultParagraphFont"/>
    <w:link w:val="BodyText"/>
    <w:uiPriority w:val="1"/>
    <w:rsid w:val="00CB39CD"/>
    <w:rPr>
      <w:rFonts w:ascii="MerriweatherSans-Light" w:eastAsia="MerriweatherSans-Light" w:hAnsi="MerriweatherSans-Light" w:cs="MerriweatherSans-Light"/>
      <w:sz w:val="18"/>
      <w:szCs w:val="18"/>
      <w:lang w:val="en-US"/>
    </w:rPr>
  </w:style>
  <w:style w:type="table" w:styleId="TableGrid">
    <w:name w:val="Table Grid"/>
    <w:basedOn w:val="TableNormal"/>
    <w:uiPriority w:val="39"/>
    <w:rsid w:val="00CB39CD"/>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B39CD"/>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C3EB0"/>
    <w:pPr>
      <w:tabs>
        <w:tab w:val="center" w:pos="4513"/>
        <w:tab w:val="right" w:pos="9026"/>
      </w:tabs>
    </w:pPr>
  </w:style>
  <w:style w:type="character" w:customStyle="1" w:styleId="HeaderChar">
    <w:name w:val="Header Char"/>
    <w:basedOn w:val="DefaultParagraphFont"/>
    <w:link w:val="Header"/>
    <w:uiPriority w:val="99"/>
    <w:rsid w:val="009C3EB0"/>
    <w:rPr>
      <w:rFonts w:ascii="MerriweatherSans-Light" w:eastAsia="MerriweatherSans-Light" w:hAnsi="MerriweatherSans-Light" w:cs="MerriweatherSans-Light"/>
      <w:lang w:val="en-US"/>
    </w:rPr>
  </w:style>
  <w:style w:type="paragraph" w:styleId="Footer">
    <w:name w:val="footer"/>
    <w:basedOn w:val="Normal"/>
    <w:link w:val="FooterChar"/>
    <w:uiPriority w:val="99"/>
    <w:unhideWhenUsed/>
    <w:rsid w:val="009C3EB0"/>
    <w:pPr>
      <w:tabs>
        <w:tab w:val="center" w:pos="4513"/>
        <w:tab w:val="right" w:pos="9026"/>
      </w:tabs>
    </w:pPr>
  </w:style>
  <w:style w:type="character" w:customStyle="1" w:styleId="FooterChar">
    <w:name w:val="Footer Char"/>
    <w:basedOn w:val="DefaultParagraphFont"/>
    <w:link w:val="Footer"/>
    <w:uiPriority w:val="99"/>
    <w:rsid w:val="009C3EB0"/>
    <w:rPr>
      <w:rFonts w:ascii="MerriweatherSans-Light" w:eastAsia="MerriweatherSans-Light" w:hAnsi="MerriweatherSans-Light" w:cs="MerriweatherSans-Light"/>
      <w:lang w:val="en-US"/>
    </w:rPr>
  </w:style>
  <w:style w:type="character" w:styleId="CommentReference">
    <w:name w:val="annotation reference"/>
    <w:basedOn w:val="DefaultParagraphFont"/>
    <w:uiPriority w:val="99"/>
    <w:semiHidden/>
    <w:unhideWhenUsed/>
    <w:rsid w:val="00A661C1"/>
    <w:rPr>
      <w:sz w:val="16"/>
      <w:szCs w:val="16"/>
    </w:rPr>
  </w:style>
  <w:style w:type="paragraph" w:styleId="CommentText">
    <w:name w:val="annotation text"/>
    <w:basedOn w:val="Normal"/>
    <w:link w:val="CommentTextChar"/>
    <w:uiPriority w:val="99"/>
    <w:semiHidden/>
    <w:unhideWhenUsed/>
    <w:rsid w:val="00A661C1"/>
    <w:rPr>
      <w:sz w:val="20"/>
      <w:szCs w:val="20"/>
    </w:rPr>
  </w:style>
  <w:style w:type="character" w:customStyle="1" w:styleId="CommentTextChar">
    <w:name w:val="Comment Text Char"/>
    <w:basedOn w:val="DefaultParagraphFont"/>
    <w:link w:val="CommentText"/>
    <w:uiPriority w:val="99"/>
    <w:semiHidden/>
    <w:rsid w:val="00A661C1"/>
    <w:rPr>
      <w:rFonts w:ascii="MerriweatherSans-Light" w:eastAsia="MerriweatherSans-Light" w:hAnsi="MerriweatherSans-Light" w:cs="MerriweatherSans-Light"/>
      <w:sz w:val="20"/>
      <w:szCs w:val="20"/>
      <w:lang w:val="en-US"/>
    </w:rPr>
  </w:style>
  <w:style w:type="paragraph" w:styleId="CommentSubject">
    <w:name w:val="annotation subject"/>
    <w:basedOn w:val="CommentText"/>
    <w:next w:val="CommentText"/>
    <w:link w:val="CommentSubjectChar"/>
    <w:uiPriority w:val="99"/>
    <w:semiHidden/>
    <w:unhideWhenUsed/>
    <w:rsid w:val="00A661C1"/>
    <w:rPr>
      <w:b/>
      <w:bCs/>
    </w:rPr>
  </w:style>
  <w:style w:type="character" w:customStyle="1" w:styleId="CommentSubjectChar">
    <w:name w:val="Comment Subject Char"/>
    <w:basedOn w:val="CommentTextChar"/>
    <w:link w:val="CommentSubject"/>
    <w:uiPriority w:val="99"/>
    <w:semiHidden/>
    <w:rsid w:val="00A661C1"/>
    <w:rPr>
      <w:rFonts w:ascii="MerriweatherSans-Light" w:eastAsia="MerriweatherSans-Light" w:hAnsi="MerriweatherSans-Light" w:cs="MerriweatherSans-Light"/>
      <w:b/>
      <w:bCs/>
      <w:sz w:val="20"/>
      <w:szCs w:val="20"/>
      <w:lang w:val="en-US"/>
    </w:rPr>
  </w:style>
  <w:style w:type="paragraph" w:styleId="BalloonText">
    <w:name w:val="Balloon Text"/>
    <w:basedOn w:val="Normal"/>
    <w:link w:val="BalloonTextChar"/>
    <w:uiPriority w:val="99"/>
    <w:semiHidden/>
    <w:unhideWhenUsed/>
    <w:rsid w:val="00A661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61C1"/>
    <w:rPr>
      <w:rFonts w:ascii="Segoe UI" w:eastAsia="MerriweatherSans-Light" w:hAnsi="Segoe UI" w:cs="Segoe UI"/>
      <w:sz w:val="18"/>
      <w:szCs w:val="18"/>
      <w:lang w:val="en-US"/>
    </w:rPr>
  </w:style>
  <w:style w:type="paragraph" w:styleId="ListParagraph">
    <w:name w:val="List Paragraph"/>
    <w:basedOn w:val="Normal"/>
    <w:uiPriority w:val="34"/>
    <w:qFormat/>
    <w:rsid w:val="00FB5DEC"/>
    <w:pPr>
      <w:ind w:left="720"/>
      <w:contextualSpacing/>
    </w:pPr>
  </w:style>
  <w:style w:type="character" w:styleId="Strong">
    <w:name w:val="Strong"/>
    <w:basedOn w:val="DefaultParagraphFont"/>
    <w:uiPriority w:val="22"/>
    <w:qFormat/>
    <w:rsid w:val="00777C29"/>
    <w:rPr>
      <w:b/>
      <w:bCs/>
    </w:rPr>
  </w:style>
  <w:style w:type="paragraph" w:customStyle="1" w:styleId="Default">
    <w:name w:val="Default"/>
    <w:rsid w:val="00777C29"/>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04BFE2-3F16-4E8F-BB7C-37D1CE13F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Bracey, Georgia</dc:creator>
  <cp:keywords/>
  <dc:description/>
  <cp:lastModifiedBy>Melanie Harvey</cp:lastModifiedBy>
  <cp:revision>6</cp:revision>
  <dcterms:created xsi:type="dcterms:W3CDTF">2021-03-24T12:36:00Z</dcterms:created>
  <dcterms:modified xsi:type="dcterms:W3CDTF">2021-09-08T09:35:00Z</dcterms:modified>
</cp:coreProperties>
</file>